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1F" w:rsidRPr="005C751F" w:rsidRDefault="005C751F" w:rsidP="005C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1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Согласованный список подтверждающих документов, которые подаются заявителем для получения Шенгенской визы в Российской Федерации</w:t>
      </w:r>
      <w:r w:rsidRPr="005C751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751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Учтите, что Посольство в ходе рассмотрения заявления может в обоснованных случаях запросить дополнительные документы, которые не приведены в указанном ниже списке.</w:t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"/>
        <w:gridCol w:w="9094"/>
      </w:tblGrid>
      <w:tr w:rsidR="005C751F" w:rsidRPr="005C751F" w:rsidTr="005C751F">
        <w:trPr>
          <w:tblCellSpacing w:w="0" w:type="dxa"/>
        </w:trPr>
        <w:tc>
          <w:tcPr>
            <w:tcW w:w="200" w:type="pct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4800" w:type="pct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Согласованная</w:t>
            </w:r>
            <w:r w:rsidRPr="005C7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визовая анкета</w:t>
            </w: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заполненная  </w:t>
            </w:r>
            <w:hyperlink r:id="rId5" w:tgtFrame="_blank" w:history="1">
              <w:r w:rsidRPr="005C751F">
                <w:rPr>
                  <w:rFonts w:ascii="Arial" w:eastAsia="Times New Roman" w:hAnsi="Arial" w:cs="Arial"/>
                  <w:color w:val="006A44"/>
                  <w:sz w:val="18"/>
                  <w:szCs w:val="18"/>
                  <w:u w:val="single"/>
                  <w:lang w:eastAsia="ru-RU"/>
                </w:rPr>
                <w:t>в электронном виде</w:t>
              </w:r>
            </w:hyperlink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 подписанная заявителем (анкеты несовершеннолетних подписывает один из родителей или законных опекунов). Если у вас возникли трудности с заполнением анкеты, в Визовом центре вы можете воспользоваться услугой </w:t>
            </w:r>
            <w:hyperlink r:id="rId6" w:history="1">
              <w:r w:rsidRPr="005C751F">
                <w:rPr>
                  <w:rFonts w:ascii="Arial" w:eastAsia="Times New Roman" w:hAnsi="Arial" w:cs="Arial"/>
                  <w:color w:val="006A44"/>
                  <w:sz w:val="18"/>
                  <w:szCs w:val="18"/>
                  <w:u w:val="single"/>
                  <w:lang w:eastAsia="ru-RU"/>
                </w:rPr>
                <w:t>«Заполнение анкеты»</w:t>
              </w:r>
            </w:hyperlink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Заграничный паспорт</w:t>
            </w: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действующий как минимум в течение трех месяцев после планируемой даты (последнего) выезда из Шенгенской зоны, содержащий как минимум две чистые страницы и выданный не более десяти лет тому назад.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Фотография</w:t>
            </w: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отвечающая </w:t>
            </w:r>
            <w:hyperlink r:id="rId7" w:tgtFrame="_blank" w:history="1">
              <w:r w:rsidRPr="005C751F">
                <w:rPr>
                  <w:rFonts w:ascii="Arial" w:eastAsia="Times New Roman" w:hAnsi="Arial" w:cs="Arial"/>
                  <w:color w:val="006A44"/>
                  <w:sz w:val="18"/>
                  <w:szCs w:val="18"/>
                  <w:u w:val="single"/>
                  <w:lang w:eastAsia="ru-RU"/>
                </w:rPr>
                <w:t>требованиям Международной организации гражданской авиации</w:t>
              </w:r>
            </w:hyperlink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(ИКАО).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Визовый сбор.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C7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Медицинское страхование на время поездки</w:t>
            </w: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действующее в течение всего периода планируемого пребывания (в случае многократной визы - действующее в течение всего периода первой поездки) во всех странах Шенгенской зоны и покрывающее все расходы, которые могут возникнуть в связи с репатриацией по медицинским причинам, срочной медицинской помощью, срочной госпитализацией или смертью во время пребывания.</w:t>
            </w:r>
            <w:proofErr w:type="gramEnd"/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Минимальное страховое обеспечение должно составлять 30 000 евро (без франшизы). Рукописные полисы не принимаются. Медицинскую страховку вы можете оформить в Визовом центре.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Копия гражданского паспорта</w:t>
            </w: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(выдается в возрасте 14 лет)</w:t>
            </w:r>
            <w:proofErr w:type="gramStart"/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:с</w:t>
            </w:r>
            <w:proofErr w:type="gramEnd"/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траницы с биографическими данными заявителя, с отметками о выданном ему/ей заграничном паспорте/паспортах, его/ее семейном положении и регистрации в России.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несовершеннолетних: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8593"/>
            </w:tblGrid>
            <w:tr w:rsidR="005C751F" w:rsidRPr="005C751F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i.</w:t>
                  </w:r>
                </w:p>
              </w:tc>
              <w:tc>
                <w:tcPr>
                  <w:tcW w:w="4800" w:type="pct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Свидетельствоо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рождении</w:t>
                  </w:r>
                  <w:proofErr w:type="gramStart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proofErr w:type="gramStart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ригинал+копия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5C751F" w:rsidRPr="005C75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Согласие родителей или законных опекунов</w:t>
                  </w: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(даже если ребенок едет с одним из родителей\опекунов)</w:t>
                  </w:r>
                  <w:proofErr w:type="gram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оригинал+копия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5C751F" w:rsidRPr="005C75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Копия действующей Шенгенской визы родител</w:t>
                  </w:r>
                  <w:proofErr w:type="gramStart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5C7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ей)или сопровождающего лица, которое едет с несовершеннолетним,</w:t>
                  </w: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если заявление на получение визы не подается родителем(</w:t>
                  </w:r>
                  <w:proofErr w:type="spell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ями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одновременно.</w:t>
                  </w:r>
                </w:p>
              </w:tc>
            </w:tr>
          </w:tbl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Граждане третьих стран должны предоставить </w:t>
            </w:r>
            <w:r w:rsidRPr="005C7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документ, подтверждающий законность проживания</w:t>
            </w: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Российской Федерации в соответствии с федеральным законодательством (например, вид на жительство, разрешение на временное проживание или регистрацию ФМС), действительный не менее чем в течение трех месяцев после планируемого возвращения из Шенгенской зоны, или документ, подтверждающий, что заявитель подал заявление на возобновление документа, подтверждающего законность проживания.</w:t>
            </w:r>
            <w:proofErr w:type="gramEnd"/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Если заявитель не имеет постоянной регистрации на территории Российской Федерации, он должен </w:t>
            </w:r>
            <w:proofErr w:type="gramStart"/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предоставить документ</w:t>
            </w:r>
            <w:proofErr w:type="gramEnd"/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подтверждающий законность пребывания в Российской Федерации, и обоснование подачи заявления на получение визы в Российской Федерации, а не в стране проживания.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зависимости от категории въезжающего лица: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8593"/>
            </w:tblGrid>
            <w:tr w:rsidR="005C751F" w:rsidRPr="005C751F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i.</w:t>
                  </w:r>
                </w:p>
              </w:tc>
              <w:tc>
                <w:tcPr>
                  <w:tcW w:w="4800" w:type="pct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Лица, посещающие места захоронения: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8073"/>
                  </w:tblGrid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i)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Официальный документ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подтверждающий наличие захоронения и сохранность могилы, а также родство или иные отношения между заявителем и погребенным.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Документ, подтверждающий трудоустройство (с указанием заработной платы); если такой документ отсутствует, необходимо </w:t>
                        </w: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предоставить документ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подтверждающий платежеспособность (выписку из банковского счета/счета кредитной карты давностью не более одной недели, дорожные чеки (40 евро/день) или спонсорство). Спонсором может являться только близкий родственник, участвующий в поездке.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iii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Документ, подтверждающий намерение вернуться на родин</w:t>
                        </w: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у(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документ, подтверждающий владение недвижимостью в России)</w:t>
                        </w:r>
                      </w:p>
                    </w:tc>
                  </w:tr>
                </w:tbl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751F" w:rsidRPr="005C75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ii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Владельцы недвижимости в Шенгенской зоне и их близкие родственники: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8073"/>
                  </w:tblGrid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i)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Соответствующий национальный документ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(например, недавно (не более 30 дней тому назад) выданная выписка из реестра недвижимости (оригинал)), подтверждающий, что заявитель владеет указанной недвижимостью.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поездках к близким родственникам необходимо </w:t>
                        </w: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предоставить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документ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, подтверждающий родство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iii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Документ, подтверждающий трудоустройство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(с указанием заработной платы); если такой документ отсутствует, необходимо предоставить 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документ, подтверждающий платежеспособность 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выписку из банковского счета/счета кредитной карты давностью не более одной недели, дорожные чеки (40 евро/день) или спонсорство).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Спонсором может являться только близкий родственник, участвующий в поездке.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iv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Документ, подтверждающий намерение вернуться на родин</w:t>
                        </w: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у(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документ, подтверждающий владение недвижимостью в России)</w:t>
                        </w:r>
                      </w:p>
                    </w:tc>
                  </w:tr>
                </w:tbl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751F" w:rsidRPr="005C75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  <w:proofErr w:type="spellEnd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Туристы и другие лица, совершающие поездки частного характера: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8073"/>
                  </w:tblGrid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i)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Документ, подтверждающий место проживания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(например, приглашение от принимающей стороны, если вы собираетесь остановиться у этой стороны; документ от учреждения, предоставляющего место проживания, или любой иной подходящий документ, подтверждающий планируемое место проживания в соответствии с законодательством Литовской Республики);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Документ, подтверждающий программу поездки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(например, подтверждение заказа организованной поездки или любой иной подходящий документ, подтверждающий планы поездки, например, забронированный билет в обратную сторону)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 Если документы о бронировании места проживания или обратного билета будут признаны недостаточными, заявителя могут попросить </w:t>
                        </w: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предоставить документы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, подтверждающие их оплату.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iii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Документ, подтверждающий трудоустройство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(с указанием заработной платы) давностью не более одной недели; если такой документ отсутствует, необходимо предоставить 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документ, подтверждающий платежеспособность </w:t>
                        </w: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(например, выписк</w:t>
                        </w: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у(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и) из банковского счета/счета кредитной карты как минимум за три предшествующих месяца, дорожные чеки (40 евро/день) или спонсорство). Спонсором может являться только близкий родственник, участвующий в поездке.</w:t>
                        </w:r>
                      </w:p>
                    </w:tc>
                  </w:tr>
                  <w:tr w:rsidR="005C751F" w:rsidRPr="005C751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iv</w:t>
                        </w:r>
                        <w:proofErr w:type="spell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751F" w:rsidRPr="005C751F" w:rsidRDefault="005C751F" w:rsidP="005C7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Документ, подтверждающий намерение вернуться на родин</w:t>
                        </w:r>
                        <w:proofErr w:type="gramStart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у(</w:t>
                        </w:r>
                        <w:proofErr w:type="gramEnd"/>
                        <w:r w:rsidRPr="005C75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документ, подтверждающий владение недвижимостью в России)</w:t>
                        </w:r>
                      </w:p>
                    </w:tc>
                  </w:tr>
                </w:tbl>
                <w:p w:rsidR="005C751F" w:rsidRPr="005C751F" w:rsidRDefault="005C751F" w:rsidP="005C7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10)</w:t>
            </w:r>
          </w:p>
        </w:tc>
        <w:tc>
          <w:tcPr>
            <w:tcW w:w="0" w:type="auto"/>
            <w:shd w:val="clear" w:color="auto" w:fill="FFFFFF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Pr="005C751F">
                <w:rPr>
                  <w:rFonts w:ascii="Arial" w:eastAsia="Times New Roman" w:hAnsi="Arial" w:cs="Arial"/>
                  <w:color w:val="006A44"/>
                  <w:sz w:val="18"/>
                  <w:szCs w:val="18"/>
                  <w:u w:val="single"/>
                  <w:lang w:eastAsia="ru-RU"/>
                </w:rPr>
                <w:t>Согласие на обработку персональных данных </w:t>
              </w:r>
            </w:hyperlink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5C751F" w:rsidRPr="005C751F" w:rsidRDefault="005C751F" w:rsidP="005C75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5C751F" w:rsidRPr="005C751F" w:rsidTr="005C751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751F" w:rsidRPr="005C751F" w:rsidRDefault="005C751F" w:rsidP="005C7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C75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  <w:lang w:eastAsia="ru-RU"/>
              </w:rPr>
              <w:t>Требования к фотографии:</w:t>
            </w:r>
          </w:p>
        </w:tc>
      </w:tr>
    </w:tbl>
    <w:p w:rsidR="00703AAE" w:rsidRDefault="005C751F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Перед подачей вашего заявления на получение визы внимательно прочитайте требования к фотографиям. Фотография должна быть сделана не более 6 месяцев назад. Фотография должна быть сделана в анфас и содержать изображение всего лица. Размер изображения лица от корней волос до нижнего края подбородка - от 32 мм (1 ¼ дюйма) до 36 мм (1 3/8 дюйма). При фотографировании смотрите прямо в объектив камеры, выражение лица должно быть нейтральным, не улыбайтесь.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Фотография лица должна быть резкой, чистой, достаточно контрастной. На фотографии лица не должно быть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отражений, теней и красных глаз. Фон должен быть нейтральным, светлым и достаточно контрастным по отношению к лицу и волосам (нейтрально-серым). Не допускается присутствие на фото отражений от стекол, а также солнцезащитных очков и очков с тонированными стеклами. Оправа очков не должна скрывать глаза.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Фотография должна быть отпечатана на бумаге высокого качества с разрешением не менее 600 точек на дюйм; тон кожи должен быть натуральным. Недопустимо наличие на фотографии сгибов, царапин и пятен.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Пройдите по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9" w:tgtFrame="_blank" w:history="1">
        <w:r>
          <w:rPr>
            <w:rStyle w:val="a3"/>
            <w:rFonts w:ascii="Arial" w:hAnsi="Arial" w:cs="Arial"/>
            <w:color w:val="006A44"/>
            <w:sz w:val="18"/>
            <w:szCs w:val="18"/>
            <w:shd w:val="clear" w:color="auto" w:fill="FFFFFF"/>
          </w:rPr>
          <w:t>ссылке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чтобы увидеть требования, предъявляемые к фотографии Международной организацией гражданской авиации (ИКАО).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5C751F" w:rsidRDefault="005C751F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C751F" w:rsidRPr="005C751F" w:rsidRDefault="005C751F" w:rsidP="005C751F">
      <w:pPr>
        <w:shd w:val="clear" w:color="auto" w:fill="FFFFFF"/>
        <w:spacing w:after="0" w:line="360" w:lineRule="atLeast"/>
        <w:rPr>
          <w:rFonts w:ascii="Arial" w:eastAsia="Times New Roman" w:hAnsi="Arial" w:cs="Arial"/>
          <w:caps/>
          <w:color w:val="006A44"/>
          <w:sz w:val="33"/>
          <w:szCs w:val="33"/>
          <w:lang w:eastAsia="ru-RU"/>
        </w:rPr>
      </w:pPr>
      <w:r w:rsidRPr="005C751F">
        <w:rPr>
          <w:rFonts w:ascii="Arial" w:eastAsia="Times New Roman" w:hAnsi="Arial" w:cs="Arial"/>
          <w:caps/>
          <w:color w:val="006A44"/>
          <w:sz w:val="33"/>
          <w:szCs w:val="33"/>
          <w:lang w:eastAsia="ru-RU"/>
        </w:rPr>
        <w:t>СБОРЫ</w:t>
      </w:r>
    </w:p>
    <w:tbl>
      <w:tblPr>
        <w:tblW w:w="5160" w:type="pct"/>
        <w:tblCellSpacing w:w="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751F" w:rsidRPr="005C751F" w:rsidTr="005C751F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5C751F" w:rsidRPr="005C751F" w:rsidRDefault="005C751F" w:rsidP="005C751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C751F" w:rsidRPr="005C751F" w:rsidTr="005C751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2690"/>
              <w:gridCol w:w="2083"/>
              <w:gridCol w:w="2217"/>
            </w:tblGrid>
            <w:tr w:rsidR="005C751F" w:rsidRPr="005C751F">
              <w:trPr>
                <w:trHeight w:val="405"/>
                <w:tblCellSpacing w:w="7" w:type="dxa"/>
              </w:trPr>
              <w:tc>
                <w:tcPr>
                  <w:tcW w:w="375" w:type="dxa"/>
                  <w:shd w:val="clear" w:color="auto" w:fill="F6F4F4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Шенгенской визы</w:t>
                  </w:r>
                </w:p>
              </w:tc>
              <w:tc>
                <w:tcPr>
                  <w:tcW w:w="375" w:type="dxa"/>
                  <w:shd w:val="clear" w:color="auto" w:fill="F6F4F4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375" w:type="dxa"/>
                  <w:shd w:val="clear" w:color="auto" w:fill="F6F4F4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375" w:type="dxa"/>
                  <w:shd w:val="clear" w:color="auto" w:fill="F6F4F4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C-</w:t>
                  </w:r>
                  <w:proofErr w:type="spell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Express</w:t>
                  </w:r>
                  <w:proofErr w:type="spellEnd"/>
                </w:p>
              </w:tc>
            </w:tr>
            <w:tr w:rsidR="005C751F" w:rsidRPr="005C751F">
              <w:trPr>
                <w:tblCellSpacing w:w="7" w:type="dxa"/>
              </w:trPr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Граждане Российской Федерации, Украины, Молдовы, Грузии, Сербии, Черногории, Албании, Боснии и Герцеговины, Бывшей Югославской Республики Македония, Азербайджана и Армении    </w:t>
                  </w:r>
                  <w:proofErr w:type="gramEnd"/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Граждане других государств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только за срочную визу (только для граждан Российской Федерации и Украины)</w:t>
                  </w:r>
                </w:p>
              </w:tc>
            </w:tr>
            <w:tr w:rsidR="005C751F" w:rsidRPr="005C751F">
              <w:trPr>
                <w:tblCellSpacing w:w="7" w:type="dxa"/>
              </w:trPr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евро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евро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5C751F" w:rsidRPr="005C751F" w:rsidRDefault="005C751F" w:rsidP="005C7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евро</w:t>
                  </w:r>
                </w:p>
              </w:tc>
            </w:tr>
          </w:tbl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51F" w:rsidRPr="005C751F" w:rsidRDefault="005C751F" w:rsidP="005C75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Список лиц, освобожденных от уплаты визового сбора, находится </w:t>
      </w:r>
      <w:hyperlink r:id="rId10" w:tgtFrame="_blank" w:history="1">
        <w:r w:rsidRPr="005C751F">
          <w:rPr>
            <w:rFonts w:ascii="Arial" w:eastAsia="Times New Roman" w:hAnsi="Arial" w:cs="Arial"/>
            <w:color w:val="006A44"/>
            <w:sz w:val="18"/>
            <w:szCs w:val="18"/>
            <w:u w:val="single"/>
            <w:lang w:eastAsia="ru-RU"/>
          </w:rPr>
          <w:t>здесь</w:t>
        </w:r>
      </w:hyperlink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Сервисный сбор:</w:t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Помимо визового сбора, визовый центр взимает сервисный сбор в размере 20 евро, включая НДС, за каждое заявление.</w:t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Следующие заявители освобождаются от уплаты сервисного сбора: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"/>
        <w:gridCol w:w="9191"/>
      </w:tblGrid>
      <w:tr w:rsidR="005C751F" w:rsidRPr="005C751F" w:rsidTr="005C751F">
        <w:trPr>
          <w:tblCellSpacing w:w="0" w:type="dxa"/>
        </w:trPr>
        <w:tc>
          <w:tcPr>
            <w:tcW w:w="150" w:type="pct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EA12C" wp14:editId="4BB9D86B">
                  <wp:extent cx="63500" cy="38100"/>
                  <wp:effectExtent l="0" t="0" r="0" b="0"/>
                  <wp:docPr id="1" name="Рисунок 1" descr="http://www.vfsglobal.com/lithuania/russia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fsglobal.com/lithuania/russia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до 6 лет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150" w:type="pct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3BA2A2" wp14:editId="5ADADD51">
                  <wp:extent cx="63500" cy="38100"/>
                  <wp:effectExtent l="0" t="0" r="0" b="0"/>
                  <wp:docPr id="2" name="Рисунок 2" descr="http://www.vfsglobal.com/lithuania/russia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fsglobal.com/lithuania/russia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 ограниченными возможностями и сопровождающие их лица (при предъявлении подтверждающих документов)</w:t>
            </w:r>
          </w:p>
        </w:tc>
      </w:tr>
    </w:tbl>
    <w:p w:rsidR="005C751F" w:rsidRPr="005C751F" w:rsidRDefault="005C751F" w:rsidP="005C75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75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C75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Примечание: 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"/>
        <w:gridCol w:w="9191"/>
      </w:tblGrid>
      <w:tr w:rsidR="005C751F" w:rsidRPr="005C751F" w:rsidTr="005C751F">
        <w:trPr>
          <w:tblCellSpacing w:w="0" w:type="dxa"/>
        </w:trPr>
        <w:tc>
          <w:tcPr>
            <w:tcW w:w="150" w:type="pct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E7938B" wp14:editId="491416FC">
                  <wp:extent cx="63500" cy="38100"/>
                  <wp:effectExtent l="0" t="0" r="0" b="0"/>
                  <wp:docPr id="3" name="Рисунок 3" descr="http://www.vfsglobal.com/lithuania/russia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fsglobal.com/lithuania/russia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Визовый сбор и сервисный сбор можно оплатить в визовом центре наличными или с помощью кредитной или дебетовой карты. Данные сборы не возвращаются.</w:t>
            </w:r>
          </w:p>
        </w:tc>
      </w:tr>
      <w:tr w:rsidR="005C751F" w:rsidRPr="005C751F" w:rsidTr="005C751F">
        <w:trPr>
          <w:tblCellSpacing w:w="0" w:type="dxa"/>
        </w:trPr>
        <w:tc>
          <w:tcPr>
            <w:tcW w:w="150" w:type="pct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E1D607" wp14:editId="53DC9D90">
                  <wp:extent cx="63500" cy="38100"/>
                  <wp:effectExtent l="0" t="0" r="0" b="0"/>
                  <wp:docPr id="4" name="Рисунок 4" descr="http://www.vfsglobal.com/lithuania/russia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fsglobal.com/lithuania/russia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C751F" w:rsidRPr="005C751F" w:rsidRDefault="005C751F" w:rsidP="005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визового сбора в рублях определяется Посольством Литвы в Москве в соответствии с текущим курсом обмена валют.</w:t>
            </w:r>
          </w:p>
        </w:tc>
      </w:tr>
    </w:tbl>
    <w:p w:rsidR="005C751F" w:rsidRDefault="005C751F">
      <w:bookmarkStart w:id="0" w:name="_GoBack"/>
      <w:bookmarkEnd w:id="0"/>
    </w:p>
    <w:sectPr w:rsidR="005C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1F"/>
    <w:rsid w:val="005C751F"/>
    <w:rsid w:val="007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51F"/>
  </w:style>
  <w:style w:type="character" w:styleId="a3">
    <w:name w:val="Hyperlink"/>
    <w:basedOn w:val="a0"/>
    <w:uiPriority w:val="99"/>
    <w:semiHidden/>
    <w:unhideWhenUsed/>
    <w:rsid w:val="005C75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51F"/>
  </w:style>
  <w:style w:type="character" w:styleId="a3">
    <w:name w:val="Hyperlink"/>
    <w:basedOn w:val="a0"/>
    <w:uiPriority w:val="99"/>
    <w:semiHidden/>
    <w:unhideWhenUsed/>
    <w:rsid w:val="005C75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sglobal.com/lithuania/russia/pdf/processing-of-personal-dat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fsglobal.com/lithuania/russia/pdf/Photo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fsglobal.com/lithuania/russia/additionalservices.html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visa.vrm.lt/epm/index.xhtml" TargetMode="External"/><Relationship Id="rId10" Type="http://schemas.openxmlformats.org/officeDocument/2006/relationships/hyperlink" Target="http://www.vfsglobal.com/lithuania/russia/pdf/Visa_Gratis_19.03.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fsglobal.com/lithuania/russia/pdf/Photo_1908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2017-06-19T00:47:00Z</dcterms:created>
  <dcterms:modified xsi:type="dcterms:W3CDTF">2017-06-19T00:50:00Z</dcterms:modified>
</cp:coreProperties>
</file>