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A7" w:rsidRPr="00E71FA7" w:rsidRDefault="00E71FA7" w:rsidP="00E71FA7">
      <w:pPr>
        <w:shd w:val="clear" w:color="auto" w:fill="FFFFFF"/>
        <w:spacing w:after="100" w:afterAutospacing="1" w:line="240" w:lineRule="auto"/>
        <w:jc w:val="center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E71FA7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НЕОБХОДИМЫЕ ДОКУМЕНТЫ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Обратите внимание!</w:t>
      </w:r>
    </w:p>
    <w:p w:rsidR="00E71FA7" w:rsidRPr="00E71FA7" w:rsidRDefault="00E71FA7" w:rsidP="00E71FA7">
      <w:pPr>
        <w:shd w:val="clear" w:color="auto" w:fill="FFFFFF"/>
        <w:spacing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Согласно правилам, документы на визу должны подаваться лично заявителем, однако, Миграционный отдел Посольства Швеции допускает подачу документов через доверенное лицо. Представителю заявителя необходимо иметь </w:t>
      </w:r>
      <w:hyperlink r:id="rId6" w:tgtFrame="_blank" w:history="1">
        <w:r w:rsidRPr="00E71FA7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доверенность</w:t>
        </w:r>
      </w:hyperlink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и удостоверить свою личность (паспорт и копия первой страницы паспорта).</w:t>
      </w:r>
    </w:p>
    <w:p w:rsidR="00E71FA7" w:rsidRPr="00E71FA7" w:rsidRDefault="00E71FA7" w:rsidP="00E71FA7">
      <w:pPr>
        <w:shd w:val="clear" w:color="auto" w:fill="FFFFFF"/>
        <w:spacing w:before="150"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Миграционный отдел Посольства Швеции не принимает доверенности, выданные организациями или компаниями на имя своих сотрудников или партнеров.</w:t>
      </w:r>
    </w:p>
    <w:p w:rsidR="00E71FA7" w:rsidRPr="00E71FA7" w:rsidRDefault="00E71FA7" w:rsidP="00E71FA7">
      <w:pPr>
        <w:shd w:val="clear" w:color="auto" w:fill="FFFFFF"/>
        <w:spacing w:before="150"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Сопроводительные документы, такие как: спонсорское письмо, заявление на аннуляцию визы, </w:t>
      </w:r>
      <w:proofErr w:type="spellStart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спороводительное</w:t>
      </w:r>
      <w:proofErr w:type="spellEnd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письмо на </w:t>
      </w:r>
      <w:proofErr w:type="spellStart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мультивизу</w:t>
      </w:r>
      <w:proofErr w:type="spellEnd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объяснение ситуации должны быть на английском языке.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Бланки вы найдете </w:t>
      </w:r>
      <w:hyperlink r:id="rId7" w:anchor="descent_download" w:history="1">
        <w:r w:rsidRPr="00E71FA7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здесь</w:t>
        </w:r>
      </w:hyperlink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Согласованный список подтверждающих документов, предоставляемых заявителями для получения Шенгенской визы в Российской Федерации: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Согласованная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форма заявления на получение визы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(на шведском или английском языках), заполненная и подписанная заявителем (для несовершеннолетних форма заявления должна быть подписана лицом, осуществляющим временно или постоянно родительские права или законное опекунство).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При необходимости специалисты нашего визового центра помогут вам </w:t>
      </w:r>
      <w:hyperlink r:id="rId8" w:anchor="4" w:history="1">
        <w:r w:rsidRPr="00E71FA7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заполнить анкету</w:t>
        </w:r>
      </w:hyperlink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Проездной документ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действительный в течение минимум трех месяцев после предполагаемой даты (последнего) выезда из Шенгенской зоны, имеющий минимум две чистые страницы и выданный в течение последних десяти лет. Также необходимо предоставить копии основной страницы действующего заграничного паспорта и копии всех шенгенских виз в нем.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 фотография. 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Пожалуйста, нажмите </w:t>
      </w:r>
      <w:hyperlink r:id="rId9" w:tgtFrame="_blank" w:history="1">
        <w:r w:rsidRPr="00E71FA7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здесь</w:t>
        </w:r>
      </w:hyperlink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чтобы ознакомиться с требованиями к фотографии.</w:t>
      </w:r>
    </w:p>
    <w:p w:rsidR="00E71FA7" w:rsidRPr="00E71FA7" w:rsidRDefault="00E71FA7" w:rsidP="00E71FA7">
      <w:pPr>
        <w:shd w:val="clear" w:color="auto" w:fill="FFFFFF"/>
        <w:spacing w:after="150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Если у вас нет возможности сфотографироваться заранее, вы можете сделать </w:t>
      </w:r>
      <w:hyperlink r:id="rId10" w:anchor="3" w:history="1">
        <w:r w:rsidRPr="00E71FA7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фото</w:t>
        </w:r>
      </w:hyperlink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в визовом центре.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Визовый сбор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в соответствии с категориями, включенными в соглашения об упрощении визового режима с Россией и Визовым кодексом.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Медицинская страховка путешественника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на весь период предполагаемой поездки, действительная во всех странах Шенгена и покрывающая любые расходы, которые могут возникнуть в связи с возвращение на родину по медицинским показаниям, необходимостью оказания срочной медицинской помощи, срочного лечения в стационаре или смертью в период поездки. Минимальная страховая сумма - €30.000.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Обратите внимание, что в нашем визовом центре представлена </w:t>
      </w:r>
      <w:hyperlink r:id="rId11" w:anchor="7" w:history="1">
        <w:r w:rsidRPr="00E71FA7">
          <w:rPr>
            <w:rFonts w:ascii="sourcesanspro" w:eastAsia="Times New Roman" w:hAnsi="sourcesanspro" w:cs="Times New Roman"/>
            <w:color w:val="DC780A"/>
            <w:sz w:val="21"/>
            <w:szCs w:val="21"/>
            <w:lang w:eastAsia="ru-RU"/>
          </w:rPr>
          <w:t>услуга страхования</w:t>
        </w:r>
      </w:hyperlink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Копия внутреннего паспорта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(выдается с 14 лет): страницы с биографическими данными заявителя, с отметками о выданном ему/ей заграничном паспорте/паспортах, его/ее семейном положении и регистрации в России.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Для несовершеннолетних граждан:</w:t>
      </w:r>
    </w:p>
    <w:p w:rsidR="00E71FA7" w:rsidRPr="00E71FA7" w:rsidRDefault="00E71FA7" w:rsidP="00E71FA7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Копия свидетельства о рождении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E71FA7" w:rsidRPr="00E71FA7" w:rsidRDefault="00E71FA7" w:rsidP="00E71FA7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Согласие родителя или  законного опекуна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требуется только в том случае, если несовершеннолетний путешествует один или в сопровождении одного из родителей. Исключения делаются только в случае, когда родителю, с которым путешествует несовершеннолетний, принадлежат все родительские права (т.е. в случаях, когда другой родитель скончался или лишен родительских прав, необходимо, например, представить свидетельство о смерти второго родителя или решение суда, передающее право родительской опеки исключительно тому родителю, который подписывает заявление).</w:t>
      </w:r>
    </w:p>
    <w:p w:rsidR="00E71FA7" w:rsidRPr="00E71FA7" w:rsidRDefault="00E71FA7" w:rsidP="00E71FA7">
      <w:pPr>
        <w:numPr>
          <w:ilvl w:val="1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Копия действующей Шенгенской визы родителя (родителей), путешествующего</w:t>
      </w:r>
      <w:proofErr w:type="gramStart"/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(-</w:t>
      </w:r>
      <w:proofErr w:type="spellStart"/>
      <w:proofErr w:type="gramEnd"/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щих</w:t>
      </w:r>
      <w:proofErr w:type="spellEnd"/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) с несовершеннолетним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для которого виза не запрашивалась одновременно с родителем (родителями).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proofErr w:type="gramStart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 если заявитель имеет гражданство третьей страны,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легального проживания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 в Российской Федерации в соответствии с федеральным законодательством  (например, разрешение на проживание, долгосрочная виза или регистрация ФМС), действительное в течение 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lastRenderedPageBreak/>
        <w:t>минимум трех месяцев после планируемого возвращения из Шенгенской зоны, или документ, подтверждающий тот факт, что заявитель подал документы для возобновления подтверждения легального проживания.</w:t>
      </w:r>
      <w:proofErr w:type="gramEnd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В случае</w:t>
      </w:r>
      <w:proofErr w:type="gramStart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</w:t>
      </w:r>
      <w:proofErr w:type="gramEnd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если заявитель не является резидентом, необходимо представить подтверждение легального присутствия в Российской Федерации и обосновать причину подачи заявления на визу в Российской Федерации, а не в стране своего проживания.</w:t>
      </w:r>
    </w:p>
    <w:p w:rsidR="00E71FA7" w:rsidRPr="00E71FA7" w:rsidRDefault="00E71FA7" w:rsidP="00E71FA7">
      <w:pPr>
        <w:numPr>
          <w:ilvl w:val="0"/>
          <w:numId w:val="1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Для данной категории путешественников:</w:t>
      </w:r>
    </w:p>
    <w:p w:rsidR="00E71FA7" w:rsidRPr="00E71FA7" w:rsidRDefault="00E71FA7" w:rsidP="00E71FA7">
      <w:pPr>
        <w:numPr>
          <w:ilvl w:val="1"/>
          <w:numId w:val="2"/>
        </w:numPr>
        <w:shd w:val="clear" w:color="auto" w:fill="FFFFFF"/>
        <w:spacing w:after="150" w:line="270" w:lineRule="atLeast"/>
        <w:ind w:hanging="36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Лица, посещающие воинские или гражданские захоронения: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Официальный документ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, подтверждающий факт наличия и сохранения захоронения и факт родства заявителя и погребенного.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наличия работы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(с информацией о зарплате); если неприменимо,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другое подтверждение наличия финансовых средств и намерения возвращения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(например, выписка с банковского счета/кредитной карты минимум за три предыдущих месяца, подтверждение наличия недвижимости в России или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спонсорства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).</w:t>
      </w:r>
    </w:p>
    <w:p w:rsidR="00E71FA7" w:rsidRPr="00E71FA7" w:rsidRDefault="00E71FA7" w:rsidP="00E71FA7">
      <w:pPr>
        <w:numPr>
          <w:ilvl w:val="1"/>
          <w:numId w:val="2"/>
        </w:numPr>
        <w:shd w:val="clear" w:color="auto" w:fill="FFFFFF"/>
        <w:spacing w:after="150" w:line="270" w:lineRule="atLeast"/>
        <w:ind w:hanging="36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Владельцы недвижимости в Шенгенской зоне и их близкие родственники: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Соответствующий национальный документ 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(например, недавняя выписка из реестра недвижимости, копия контракта/сделки о покупке и т.д.), подтверждающий факт владения заявителем указанной недвижимостью.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случае с близкими родственниками -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родства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наличия работы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(с информацией о зарплате); если неприменимо, другое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наличия финансовых средств и намерения возвращения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(например, выписка с банковского счета/кредитной карты минимум за три предыдущих месяца, подтверждение факта владения недвижимостью в России или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наличия спонсорства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).</w:t>
      </w:r>
    </w:p>
    <w:p w:rsidR="00E71FA7" w:rsidRPr="00E71FA7" w:rsidRDefault="00E71FA7" w:rsidP="00E71FA7">
      <w:pPr>
        <w:numPr>
          <w:ilvl w:val="1"/>
          <w:numId w:val="2"/>
        </w:numPr>
        <w:shd w:val="clear" w:color="auto" w:fill="FFFFFF"/>
        <w:spacing w:after="150" w:line="270" w:lineRule="atLeast"/>
        <w:ind w:hanging="36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Туристы и другие лица, осуществляющие частные поездки: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проживания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(например, приглашение/ подтверждение спонсорства от приглашающего лица, если гость предполагает жить у него;  документ от учреждения, предоставляющего проживание, или любой другой соответствующий документ, указывающий, что проживание предусмотрено, в соответствии с законодательством страны-члена Шенгенской зоны); если неприменимо, соответствующее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письменное описание планируемого путешествия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маршрута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(например, подтверждение бронирования организованного путешествия или любой другой соответствующий документ, описывающий предполагаемые планы путешествия, например, зарезервированный обратный билет); если неприменимо, соответствующее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письменное описание планируемого путешествия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.</w:t>
      </w:r>
    </w:p>
    <w:p w:rsidR="00E71FA7" w:rsidRPr="00E71FA7" w:rsidRDefault="00E71FA7" w:rsidP="00E71FA7">
      <w:pPr>
        <w:numPr>
          <w:ilvl w:val="2"/>
          <w:numId w:val="2"/>
        </w:numPr>
        <w:shd w:val="clear" w:color="auto" w:fill="FFFFFF"/>
        <w:spacing w:after="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наличия работы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(с информацией о зарплате); если неприменимо, другое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наличия финансовых средств и намерения возвращения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(например, выписка с банковского счета/кредитной карты минимум за три предыдущих месяца, подтверждение наличия недвижимости в России или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подтверждение спонсорства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).</w:t>
      </w:r>
    </w:p>
    <w:p w:rsidR="00703AAE" w:rsidRDefault="00703AAE"/>
    <w:p w:rsidR="00E71FA7" w:rsidRDefault="00E71FA7"/>
    <w:p w:rsidR="00E71FA7" w:rsidRDefault="00E71FA7" w:rsidP="00E71FA7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</w:p>
    <w:p w:rsidR="00E71FA7" w:rsidRDefault="00E71FA7" w:rsidP="00E71FA7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</w:p>
    <w:p w:rsidR="00E71FA7" w:rsidRDefault="00E71FA7" w:rsidP="00E71FA7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</w:p>
    <w:p w:rsidR="00E71FA7" w:rsidRDefault="00E71FA7" w:rsidP="00E71FA7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</w:p>
    <w:p w:rsidR="00E71FA7" w:rsidRPr="00E71FA7" w:rsidRDefault="00E71FA7" w:rsidP="00E71FA7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 w:rsidRPr="00E71FA7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lastRenderedPageBreak/>
        <w:t>ТРЕБОВАНИЯ К ФОТОГРАФИИ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4DD11C0" wp14:editId="0FFED18A">
                <wp:extent cx="304800" cy="304800"/>
                <wp:effectExtent l="0" t="0" r="0" b="0"/>
                <wp:docPr id="1" name="AutoShape 1" descr="https://www.vfsglobal.se/russia/images/Phot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vfsglobal.se/russia/images/Photo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qo4PV1gIAAPA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Общие требования</w:t>
      </w:r>
    </w:p>
    <w:p w:rsidR="00E71FA7" w:rsidRPr="00E71FA7" w:rsidRDefault="00E71FA7" w:rsidP="00E71FA7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Фотография на каждого заявителя должна быть без окантовки, с полным изображением лица, как описано ниже.</w:t>
      </w:r>
    </w:p>
    <w:p w:rsidR="00E71FA7" w:rsidRPr="00E71FA7" w:rsidRDefault="00E71FA7" w:rsidP="00E71FA7">
      <w:pPr>
        <w:numPr>
          <w:ilvl w:val="0"/>
          <w:numId w:val="3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Фотография должна быть сделана в течение последних 6 месяцев, для маленьких детей не более 3 месяцев.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Размер фотографии</w:t>
      </w:r>
    </w:p>
    <w:p w:rsidR="00E71FA7" w:rsidRPr="00E71FA7" w:rsidRDefault="00E71FA7" w:rsidP="00E71FA7">
      <w:pPr>
        <w:shd w:val="clear" w:color="auto" w:fill="FFFFFF"/>
        <w:spacing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Фотография должна соответствовать следующим размерам:</w:t>
      </w:r>
    </w:p>
    <w:p w:rsidR="00E71FA7" w:rsidRPr="00E71FA7" w:rsidRDefault="00E71FA7" w:rsidP="00E71FA7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35 мм Х 45 мм, лицо должно быть расположено в центре фотографии.</w:t>
      </w:r>
    </w:p>
    <w:p w:rsidR="00E71FA7" w:rsidRPr="00E71FA7" w:rsidRDefault="00E71FA7" w:rsidP="00E71FA7">
      <w:pPr>
        <w:numPr>
          <w:ilvl w:val="0"/>
          <w:numId w:val="4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Размер головы (от макушки до подбородка) должен составлять около 30 мм.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Вид фотографии</w:t>
      </w:r>
    </w:p>
    <w:p w:rsidR="00E71FA7" w:rsidRPr="00E71FA7" w:rsidRDefault="00E71FA7" w:rsidP="00E71FA7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Заявитель на фотографии должен быть изображен в анфас, взгляд заявителя должен быть направлен прямо в фотокамеру, с закрытым ртом, без улыбки.</w:t>
      </w:r>
    </w:p>
    <w:p w:rsidR="00E71FA7" w:rsidRPr="00E71FA7" w:rsidRDefault="00E71FA7" w:rsidP="00E71FA7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Изображение лица должно составлять около 70-80 % фотографии.</w:t>
      </w:r>
    </w:p>
    <w:p w:rsidR="00E71FA7" w:rsidRPr="00E71FA7" w:rsidRDefault="00E71FA7" w:rsidP="00E71FA7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Фотография должна быть цветной, сделанная на матовой или глянцевой бумаге и только на белом фоне. Фотографии с темным, пестрым или узорчатым фоном не принимаются.</w:t>
      </w:r>
    </w:p>
    <w:p w:rsidR="00E71FA7" w:rsidRPr="00E71FA7" w:rsidRDefault="00E71FA7" w:rsidP="00E71FA7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общем, изображение заявителя, включая лицо и волосы, должно быть показано на фотографии от макушки до подбородка сверху вниз и по линии волос по сторонам. Желательно с открытыми ушами.</w:t>
      </w:r>
    </w:p>
    <w:p w:rsidR="00E71FA7" w:rsidRPr="00E71FA7" w:rsidRDefault="00E71FA7" w:rsidP="00E71FA7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Солнечные очки или другие предметы на лице не допускаются, кроме случаев, когда они требуются по медицинским показаниям (например, глазная повязка).</w:t>
      </w:r>
    </w:p>
    <w:p w:rsidR="00E71FA7" w:rsidRPr="00E71FA7" w:rsidRDefault="00E71FA7" w:rsidP="00E71FA7">
      <w:pPr>
        <w:numPr>
          <w:ilvl w:val="0"/>
          <w:numId w:val="5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Фотографии, на которых человек снят в маске или в национальном платке, препятствующих корректной идентификации личности, не принимаются.</w:t>
      </w:r>
    </w:p>
    <w:p w:rsidR="00E71FA7" w:rsidRPr="00E71FA7" w:rsidRDefault="00E71FA7" w:rsidP="00E71FA7">
      <w:pPr>
        <w:shd w:val="clear" w:color="auto" w:fill="FFFFFF"/>
        <w:spacing w:after="0" w:line="270" w:lineRule="atLeast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Внимание: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Пожалуйста, внимательно следуйте данным инструкциям. Если фотография не будет соответствовать данным требованиям, пакет документов будет признан неполным.</w:t>
      </w:r>
    </w:p>
    <w:p w:rsidR="00E71FA7" w:rsidRDefault="00E71FA7"/>
    <w:p w:rsidR="00E71FA7" w:rsidRDefault="00E71FA7"/>
    <w:p w:rsidR="00E71FA7" w:rsidRPr="00E71FA7" w:rsidRDefault="00E71FA7" w:rsidP="00E71FA7">
      <w:pPr>
        <w:shd w:val="clear" w:color="auto" w:fill="FFFFFF"/>
        <w:spacing w:after="100" w:afterAutospacing="1" w:line="240" w:lineRule="auto"/>
        <w:outlineLvl w:val="3"/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</w:pPr>
      <w:r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С</w:t>
      </w:r>
      <w:r w:rsidRPr="00E71FA7">
        <w:rPr>
          <w:rFonts w:ascii="sourcesanspro" w:eastAsia="Times New Roman" w:hAnsi="sourcesanspro" w:cs="Times New Roman"/>
          <w:caps/>
          <w:color w:val="003259"/>
          <w:sz w:val="39"/>
          <w:szCs w:val="39"/>
          <w:lang w:eastAsia="ru-RU"/>
        </w:rPr>
        <w:t>БОРЫ</w:t>
      </w:r>
    </w:p>
    <w:p w:rsidR="00E71FA7" w:rsidRPr="00E71FA7" w:rsidRDefault="00E71FA7" w:rsidP="00E71FA7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Приведенные ниже визовые сборы взимаются с каждого заявителя, включая детей с 6-ти лет и выше.</w:t>
      </w:r>
    </w:p>
    <w:p w:rsidR="00E71FA7" w:rsidRPr="00E71FA7" w:rsidRDefault="00E71FA7" w:rsidP="00E71FA7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дополнение к визовому сбору взимается сервисный сбор в размере 1323 рублей (включая НДС) за каждое обращение, который оплачивается наличными в рублях (в соответствии со ст.17 Визового Кодекса).</w:t>
      </w:r>
    </w:p>
    <w:p w:rsidR="00E71FA7" w:rsidRPr="00E71FA7" w:rsidRDefault="00E71FA7" w:rsidP="00E71FA7">
      <w:pPr>
        <w:numPr>
          <w:ilvl w:val="0"/>
          <w:numId w:val="6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Оплаченные визовые и сервисные сборы не возвращаются.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ОБЫЧНЫЙ ВИЗОВЫЙ СБОР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</w:t>
      </w:r>
    </w:p>
    <w:p w:rsidR="00E71FA7" w:rsidRPr="00E71FA7" w:rsidRDefault="00E71FA7" w:rsidP="00E71FA7">
      <w:pPr>
        <w:shd w:val="clear" w:color="auto" w:fill="FFFFFF"/>
        <w:spacing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Визовый сбор за обработку заявления на ШЕНГЕНСКУЮ краткосрочную визу для граждан Российской Федерации*, Украины, Грузии, Республики Молдова, Черногории, Республики Албания, Армении, Азербайджана, Сербии, Боснии и Герцеговины, Македонии составляет 35 евро, подлежащими оплате в рублях - 2200 рублей.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 xml:space="preserve">Сбор за обработку заявлений (обычный) для граждан других стран составляет 60 евро, 3800 рублей </w:t>
      </w:r>
      <w:proofErr w:type="gramStart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в соответствии со ст. 16 (1) Визового Кодекса.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Визовый сбор для детей 6-12 лет составляет 35 евро, 2200 рублей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СБОР ЗА СРОЧНУЮ ВИЗУ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 </w:t>
      </w:r>
    </w:p>
    <w:p w:rsidR="00E71FA7" w:rsidRPr="00E71FA7" w:rsidRDefault="00E71FA7" w:rsidP="00E71FA7">
      <w:pPr>
        <w:shd w:val="clear" w:color="auto" w:fill="FFFFFF"/>
        <w:spacing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Действует только для граждан Российской Федерации. Заявители, которые хотят получить срочную визу в Москве (срок оформления 1 день), должны подавать заявление только лично в Посольство Швеции без предварительной записи. Визовый сбор за рассмотрения срочной визы составляет 4400 рублей.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ОТ ОБЫЧНОГО СБОРА ПОЛНОСТЬЮ ОСВОБОЖДАЮТСЯ**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близкие родственники (жены/мужья, дети, включая приемных детей, родители, включая опекунов, бабушки/дедушки, внуки) граждан ЕС или граждан Российской Федерации, легально проживающих на территории ЕС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дети младше 6 лет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члены официальных делегаций, которые едут по официальному приглашению на встречи, консультации, переговоры или по программам обмена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члены национальных/региональных Правительств, Парламентов, Конституционных и Верховных Судов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школьники, студенты, аспиранты и сопровождающие их учителя в случае поездки по учебным/образовательным целям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участники молодежных международных спортивных мероприятий и сопровождающие их лица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участники научных, культурных или художественных мероприятий, включая участников университетских и другие обменных программ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участники официальных обменных программ, организованных городами-побратимами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инвалиды и сопровождающие их лица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лица, путешествующие по гуманитарным целям (срочное медицинское лечение/похороны/болезнь близких родственников)</w:t>
      </w:r>
    </w:p>
    <w:p w:rsidR="00E71FA7" w:rsidRPr="00E71FA7" w:rsidRDefault="00E71FA7" w:rsidP="00E71FA7">
      <w:pPr>
        <w:numPr>
          <w:ilvl w:val="0"/>
          <w:numId w:val="7"/>
        </w:numPr>
        <w:shd w:val="clear" w:color="auto" w:fill="FFFFFF"/>
        <w:spacing w:after="150" w:line="270" w:lineRule="atLeast"/>
        <w:ind w:left="0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исследователи, путешествующие с целью проведения научного исследования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Пожалуйста, обратите внимание, что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сбор за срочную визу 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будет взиматься со всех вышеуказанных заявителей, за исключением детей младше 6 лет.</w:t>
      </w:r>
    </w:p>
    <w:p w:rsidR="00E71FA7" w:rsidRPr="00E71FA7" w:rsidRDefault="00E71FA7" w:rsidP="00E71FA7">
      <w:pPr>
        <w:shd w:val="clear" w:color="auto" w:fill="FFFFFF"/>
        <w:spacing w:after="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Пожалуйста, обратите внимание, что от </w:t>
      </w:r>
      <w:r w:rsidRPr="00E71FA7">
        <w:rPr>
          <w:rFonts w:ascii="sourcesanspro-semibold" w:eastAsia="Times New Roman" w:hAnsi="sourcesanspro-semibold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сервисного сбора полностью освобождаются </w:t>
      </w: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дети, не достигшие 6 лет на момент подачи заявления.</w:t>
      </w:r>
    </w:p>
    <w:p w:rsidR="00E71FA7" w:rsidRPr="00E71FA7" w:rsidRDefault="00E71FA7" w:rsidP="00E71FA7">
      <w:pPr>
        <w:shd w:val="clear" w:color="auto" w:fill="FFFFFF"/>
        <w:spacing w:after="150" w:line="240" w:lineRule="auto"/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</w:pPr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>*   В соответствии с Соглашением между Российской Федерацией и Европейским сообществом об    упрощении выдачи виз гражданам Российской Федерации и Европейского союза</w:t>
      </w:r>
      <w:proofErr w:type="gramStart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br/>
        <w:t>** В</w:t>
      </w:r>
      <w:proofErr w:type="gramEnd"/>
      <w:r w:rsidRPr="00E71FA7">
        <w:rPr>
          <w:rFonts w:ascii="sourcesanspro" w:eastAsia="Times New Roman" w:hAnsi="sourcesanspro" w:cs="Times New Roman"/>
          <w:color w:val="333333"/>
          <w:sz w:val="21"/>
          <w:szCs w:val="21"/>
          <w:lang w:eastAsia="ru-RU"/>
        </w:rPr>
        <w:t xml:space="preserve"> соответствии со ст.16 (4) Визового Кодекса</w:t>
      </w:r>
    </w:p>
    <w:p w:rsidR="00E71FA7" w:rsidRDefault="00E71FA7"/>
    <w:p w:rsidR="00E71FA7" w:rsidRDefault="00E71FA7">
      <w:bookmarkStart w:id="0" w:name="_GoBack"/>
      <w:bookmarkEnd w:id="0"/>
    </w:p>
    <w:sectPr w:rsidR="00E7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sourcesanspro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59F"/>
    <w:multiLevelType w:val="multilevel"/>
    <w:tmpl w:val="9DE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6AEF"/>
    <w:multiLevelType w:val="multilevel"/>
    <w:tmpl w:val="23C4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C1BBC"/>
    <w:multiLevelType w:val="multilevel"/>
    <w:tmpl w:val="3F0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684E3C"/>
    <w:multiLevelType w:val="multilevel"/>
    <w:tmpl w:val="4FA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926F9"/>
    <w:multiLevelType w:val="multilevel"/>
    <w:tmpl w:val="A216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03DCD"/>
    <w:multiLevelType w:val="multilevel"/>
    <w:tmpl w:val="3476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lvl w:ilvl="1">
        <w:numFmt w:val="lowerLetter"/>
        <w:lvlText w:val="%2."/>
        <w:lvlJc w:val="left"/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A7"/>
    <w:rsid w:val="00703AAE"/>
    <w:rsid w:val="00E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sglobal.se/russia/additional_service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vfsglobal.se/russia/Touris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fsglobal.se/russia/pdf/power_of_attorney_261114.pdf" TargetMode="External"/><Relationship Id="rId11" Type="http://schemas.openxmlformats.org/officeDocument/2006/relationships/hyperlink" Target="https://www.vfsglobal.se/russia/additional_servic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fsglobal.se/russia/additional_servic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fsglobal.se/russia/pdf/RUS_2011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2017-06-14T08:23:00Z</dcterms:created>
  <dcterms:modified xsi:type="dcterms:W3CDTF">2017-06-14T08:25:00Z</dcterms:modified>
</cp:coreProperties>
</file>