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CB" w:rsidRPr="008F27CB" w:rsidRDefault="008F27CB" w:rsidP="008F27CB">
      <w:pPr>
        <w:shd w:val="clear" w:color="auto" w:fill="FFFFFF"/>
        <w:spacing w:after="100" w:afterAutospacing="1" w:line="240" w:lineRule="auto"/>
        <w:outlineLvl w:val="3"/>
        <w:rPr>
          <w:rFonts w:ascii="sourcesanspro" w:eastAsia="Times New Roman" w:hAnsi="sourcesanspro" w:cs="Times New Roman"/>
          <w:caps/>
          <w:color w:val="003259"/>
          <w:sz w:val="39"/>
          <w:szCs w:val="39"/>
          <w:lang w:eastAsia="ru-RU"/>
        </w:rPr>
      </w:pPr>
      <w:r w:rsidRPr="008F27CB">
        <w:rPr>
          <w:rFonts w:ascii="sourcesanspro" w:eastAsia="Times New Roman" w:hAnsi="sourcesanspro" w:cs="Times New Roman"/>
          <w:caps/>
          <w:color w:val="003259"/>
          <w:sz w:val="39"/>
          <w:szCs w:val="39"/>
          <w:lang w:eastAsia="ru-RU"/>
        </w:rPr>
        <w:t>НЕОБХОДИМЫЕ ДОКУМЕНТЫ</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Данный список поможет Вам подготовить необходимые документы для подачи заявления на получение визы. Обратите внимание, что Посольство Хорватии может также запросить дополнительные документы или информацию, если это необходимо для рассмотрения заявления.</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ВНИМАНИЕ! На каждого заявителя должен быть предоставлен полный комплект документов.</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Перед подачей документов Вам необходимо разложить документы согласно порядку, установленному Посольством Хорватии в Москве, в целях ускорения процесса приема документов и сокращения времени ожидания (</w:t>
      </w:r>
      <w:hyperlink r:id="rId6" w:tgtFrame="_blank" w:history="1">
        <w:r w:rsidRPr="008F27CB">
          <w:rPr>
            <w:rFonts w:ascii="sourcesanspro" w:eastAsia="Times New Roman" w:hAnsi="sourcesanspro" w:cs="Times New Roman"/>
            <w:color w:val="DC780A"/>
            <w:sz w:val="21"/>
            <w:szCs w:val="21"/>
            <w:lang w:eastAsia="ru-RU"/>
          </w:rPr>
          <w:t>нажмите для просмотра</w:t>
        </w:r>
      </w:hyperlink>
      <w:r w:rsidRPr="008F27CB">
        <w:rPr>
          <w:rFonts w:ascii="sourcesanspro" w:eastAsia="Times New Roman" w:hAnsi="sourcesanspro" w:cs="Times New Roman"/>
          <w:color w:val="333333"/>
          <w:sz w:val="21"/>
          <w:szCs w:val="21"/>
          <w:lang w:eastAsia="ru-RU"/>
        </w:rPr>
        <w:t>)</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Заявление на получение визы</w:t>
      </w:r>
      <w:r w:rsidRPr="008F27CB">
        <w:rPr>
          <w:rFonts w:ascii="sourcesanspro" w:eastAsia="Times New Roman" w:hAnsi="sourcesanspro" w:cs="Times New Roman"/>
          <w:color w:val="333333"/>
          <w:sz w:val="21"/>
          <w:szCs w:val="21"/>
          <w:lang w:eastAsia="ru-RU"/>
        </w:rPr>
        <w:t>.</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Одна </w:t>
      </w:r>
      <w:hyperlink r:id="rId7" w:tgtFrame="_blank" w:history="1">
        <w:r w:rsidRPr="008F27CB">
          <w:rPr>
            <w:rFonts w:ascii="sourcesanspro" w:eastAsia="Times New Roman" w:hAnsi="sourcesanspro" w:cs="Times New Roman"/>
            <w:color w:val="DC780A"/>
            <w:sz w:val="21"/>
            <w:szCs w:val="21"/>
            <w:lang w:eastAsia="ru-RU"/>
          </w:rPr>
          <w:t>визовая анкета</w:t>
        </w:r>
      </w:hyperlink>
      <w:r w:rsidRPr="008F27CB">
        <w:rPr>
          <w:rFonts w:ascii="sourcesanspro" w:eastAsia="Times New Roman" w:hAnsi="sourcesanspro" w:cs="Times New Roman"/>
          <w:color w:val="333333"/>
          <w:sz w:val="21"/>
          <w:szCs w:val="21"/>
          <w:lang w:eastAsia="ru-RU"/>
        </w:rPr>
        <w:t>, заполненная большими печатными буквами на хорватском или английском языке, лично подписанная заявителем в пунктах:</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3-я страница пункт 37 – Подпись (для несовершеннолетних: подпись лица с полномочиями)</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4-я страница – Подпись (для несовершеннолетних: подпись лица с полномочиями)</w:t>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Бланк заявления можно также заполнить онлайн по ссылке:</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hyperlink r:id="rId8" w:tgtFrame="_blank" w:history="1">
        <w:r w:rsidRPr="008F27CB">
          <w:rPr>
            <w:rFonts w:ascii="sourcesanspro" w:eastAsia="Times New Roman" w:hAnsi="sourcesanspro" w:cs="Times New Roman"/>
            <w:color w:val="DC780A"/>
            <w:sz w:val="21"/>
            <w:szCs w:val="21"/>
            <w:lang w:eastAsia="ru-RU"/>
          </w:rPr>
          <w:t>https://crovisa.mvep.hr/default.aspx?langId=ru</w:t>
        </w:r>
      </w:hyperlink>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hyperlink r:id="rId9" w:tgtFrame="_blank" w:history="1">
        <w:r w:rsidRPr="008F27CB">
          <w:rPr>
            <w:rFonts w:ascii="sourcesanspro" w:eastAsia="Times New Roman" w:hAnsi="sourcesanspro" w:cs="Times New Roman"/>
            <w:color w:val="DC780A"/>
            <w:sz w:val="21"/>
            <w:szCs w:val="21"/>
            <w:lang w:eastAsia="ru-RU"/>
          </w:rPr>
          <w:t>http://www.mvep.hr/en/consular-information/visas/forms/visa-application/</w:t>
        </w:r>
      </w:hyperlink>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Заявление на получение визы для несовершеннолетних.</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Для детей всегда необходимо заполнить отдельную визовую анкету, даже, если они вписаны в паспорт родителей.</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Для несовершеннолетних (младше 18 лет) форма заявления должна быть подписана лицом, осуществляющим временно или постоянно родительские права или законное опекунство.</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Внимание! Если у Вас не получается </w:t>
      </w:r>
      <w:hyperlink r:id="rId10" w:anchor="5" w:history="1">
        <w:r w:rsidRPr="008F27CB">
          <w:rPr>
            <w:rFonts w:ascii="sourcesanspro" w:eastAsia="Times New Roman" w:hAnsi="sourcesanspro" w:cs="Times New Roman"/>
            <w:color w:val="DC780A"/>
            <w:sz w:val="21"/>
            <w:szCs w:val="21"/>
            <w:lang w:eastAsia="ru-RU"/>
          </w:rPr>
          <w:t>заполнить анкету </w:t>
        </w:r>
      </w:hyperlink>
      <w:r w:rsidRPr="008F27CB">
        <w:rPr>
          <w:rFonts w:ascii="sourcesanspro" w:eastAsia="Times New Roman" w:hAnsi="sourcesanspro" w:cs="Times New Roman"/>
          <w:color w:val="333333"/>
          <w:sz w:val="21"/>
          <w:szCs w:val="21"/>
          <w:lang w:eastAsia="ru-RU"/>
        </w:rPr>
        <w:t>самостоятельно, наши специалисты могут сделать это за Вас. Стоимость данной услуги – 200 рублей.</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Заграничный паспорт</w:t>
      </w:r>
      <w:r w:rsidRPr="008F27CB">
        <w:rPr>
          <w:rFonts w:ascii="sourcesanspro" w:eastAsia="Times New Roman" w:hAnsi="sourcesanspro" w:cs="Times New Roman"/>
          <w:color w:val="333333"/>
          <w:sz w:val="21"/>
          <w:szCs w:val="21"/>
          <w:lang w:eastAsia="ru-RU"/>
        </w:rPr>
        <w:t>, действительный минимум в течение трех месяцев после последней предполагаемой даты выезда из Хорватии, содержащий как минимум две чистые страницы и не старше десяти лет.</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Копия первой страницы действующего заграничного паспорта.</w:t>
      </w:r>
    </w:p>
    <w:p w:rsidR="008F27CB" w:rsidRPr="008F27CB" w:rsidRDefault="008F27CB" w:rsidP="008F27CB">
      <w:pPr>
        <w:numPr>
          <w:ilvl w:val="1"/>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hyperlink r:id="rId11" w:anchor="7" w:history="1">
        <w:r w:rsidRPr="008F27CB">
          <w:rPr>
            <w:rFonts w:ascii="sourcesanspro" w:eastAsia="Times New Roman" w:hAnsi="sourcesanspro" w:cs="Times New Roman"/>
            <w:color w:val="DC780A"/>
            <w:sz w:val="21"/>
            <w:szCs w:val="21"/>
            <w:lang w:eastAsia="ru-RU"/>
          </w:rPr>
          <w:t>Копии</w:t>
        </w:r>
      </w:hyperlink>
      <w:r w:rsidRPr="008F27CB">
        <w:rPr>
          <w:rFonts w:ascii="sourcesanspro" w:eastAsia="Times New Roman" w:hAnsi="sourcesanspro" w:cs="Times New Roman"/>
          <w:color w:val="333333"/>
          <w:sz w:val="21"/>
          <w:szCs w:val="21"/>
          <w:lang w:eastAsia="ru-RU"/>
        </w:rPr>
        <w:t> виз за последние 3 года </w:t>
      </w:r>
      <w:r w:rsidRPr="008F27CB">
        <w:rPr>
          <w:rFonts w:ascii="sourcesanspro-semibold" w:eastAsia="Times New Roman" w:hAnsi="sourcesanspro-semibold" w:cs="Times New Roman"/>
          <w:b/>
          <w:bCs/>
          <w:color w:val="333333"/>
          <w:sz w:val="21"/>
          <w:szCs w:val="21"/>
          <w:bdr w:val="none" w:sz="0" w:space="0" w:color="auto" w:frame="1"/>
          <w:lang w:eastAsia="ru-RU"/>
        </w:rPr>
        <w:t>из предыдущих/ аннулированных/ действующих загранпаспортов</w:t>
      </w:r>
      <w:r w:rsidRPr="008F27CB">
        <w:rPr>
          <w:rFonts w:ascii="sourcesanspro" w:eastAsia="Times New Roman" w:hAnsi="sourcesanspro" w:cs="Times New Roman"/>
          <w:color w:val="333333"/>
          <w:sz w:val="21"/>
          <w:szCs w:val="21"/>
          <w:lang w:eastAsia="ru-RU"/>
        </w:rPr>
        <w:t> + основные страницы из этих паспортов.</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Если у Вас нет возможности сделать копии заранее, Вы можете воспользоваться услугой ксерокопии и распечатки в наших Визовых центрах. Стоимость данной услуги – 10 рублей (за 1 страницу).</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2 фотографии</w:t>
      </w:r>
      <w:r w:rsidRPr="008F27CB">
        <w:rPr>
          <w:rFonts w:ascii="sourcesanspro" w:eastAsia="Times New Roman" w:hAnsi="sourcesanspro" w:cs="Times New Roman"/>
          <w:color w:val="333333"/>
          <w:sz w:val="21"/>
          <w:szCs w:val="21"/>
          <w:lang w:eastAsia="ru-RU"/>
        </w:rPr>
        <w:t>, соответствующие требованиям. Цветные, 3.5х</w:t>
      </w:r>
      <w:proofErr w:type="gramStart"/>
      <w:r w:rsidRPr="008F27CB">
        <w:rPr>
          <w:rFonts w:ascii="sourcesanspro" w:eastAsia="Times New Roman" w:hAnsi="sourcesanspro" w:cs="Times New Roman"/>
          <w:color w:val="333333"/>
          <w:sz w:val="21"/>
          <w:szCs w:val="21"/>
          <w:lang w:eastAsia="ru-RU"/>
        </w:rPr>
        <w:t>4</w:t>
      </w:r>
      <w:proofErr w:type="gramEnd"/>
      <w:r w:rsidRPr="008F27CB">
        <w:rPr>
          <w:rFonts w:ascii="sourcesanspro" w:eastAsia="Times New Roman" w:hAnsi="sourcesanspro" w:cs="Times New Roman"/>
          <w:color w:val="333333"/>
          <w:sz w:val="21"/>
          <w:szCs w:val="21"/>
          <w:lang w:eastAsia="ru-RU"/>
        </w:rPr>
        <w:t>.5 мм. Фотография должна быть сделана в течение последних шести месяцев</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Если у Вас нет возможности сфотографироваться заранее, Вы можете сделать </w:t>
      </w:r>
      <w:hyperlink r:id="rId12" w:anchor="8" w:history="1">
        <w:r w:rsidRPr="008F27CB">
          <w:rPr>
            <w:rFonts w:ascii="sourcesanspro" w:eastAsia="Times New Roman" w:hAnsi="sourcesanspro" w:cs="Times New Roman"/>
            <w:color w:val="DC780A"/>
            <w:sz w:val="21"/>
            <w:szCs w:val="21"/>
            <w:lang w:eastAsia="ru-RU"/>
          </w:rPr>
          <w:t>фото</w:t>
        </w:r>
      </w:hyperlink>
      <w:r w:rsidRPr="008F27CB">
        <w:rPr>
          <w:rFonts w:ascii="sourcesanspro" w:eastAsia="Times New Roman" w:hAnsi="sourcesanspro" w:cs="Times New Roman"/>
          <w:color w:val="333333"/>
          <w:sz w:val="21"/>
          <w:szCs w:val="21"/>
          <w:lang w:eastAsia="ru-RU"/>
        </w:rPr>
        <w:t> в нашем визовом центре. Стоимость данной услуги – 200 рублей.</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Медицинская страховка</w:t>
      </w:r>
      <w:r w:rsidRPr="008F27CB">
        <w:rPr>
          <w:rFonts w:ascii="sourcesanspro" w:eastAsia="Times New Roman" w:hAnsi="sourcesanspro" w:cs="Times New Roman"/>
          <w:color w:val="333333"/>
          <w:sz w:val="21"/>
          <w:szCs w:val="21"/>
          <w:lang w:eastAsia="ru-RU"/>
        </w:rPr>
        <w:t>, действительная на территории Хорватии, покрывающая любые расходы, которые могут возникнуть в связи с репатриацией по медицинским причинам, срочностью медицинской помощи, срочным лечением в стационаре или смертью в период поездки. Страховое покрытие не менее 30.000€ (50.000$).</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Обратите внимание, в нашем визовом центре представлена </w:t>
      </w:r>
      <w:hyperlink r:id="rId13" w:anchor="3" w:history="1">
        <w:r w:rsidRPr="008F27CB">
          <w:rPr>
            <w:rFonts w:ascii="sourcesanspro" w:eastAsia="Times New Roman" w:hAnsi="sourcesanspro" w:cs="Times New Roman"/>
            <w:color w:val="DC780A"/>
            <w:sz w:val="21"/>
            <w:szCs w:val="21"/>
            <w:lang w:eastAsia="ru-RU"/>
          </w:rPr>
          <w:t>услуга страхования</w:t>
        </w:r>
      </w:hyperlink>
      <w:r w:rsidRPr="008F27CB">
        <w:rPr>
          <w:rFonts w:ascii="sourcesanspro" w:eastAsia="Times New Roman" w:hAnsi="sourcesanspro" w:cs="Times New Roman"/>
          <w:color w:val="333333"/>
          <w:sz w:val="21"/>
          <w:szCs w:val="21"/>
          <w:lang w:eastAsia="ru-RU"/>
        </w:rPr>
        <w:t>.</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hyperlink r:id="rId14" w:anchor="7" w:history="1">
        <w:r w:rsidRPr="008F27CB">
          <w:rPr>
            <w:rFonts w:ascii="sourcesanspro-semibold" w:eastAsia="Times New Roman" w:hAnsi="sourcesanspro-semibold" w:cs="Times New Roman"/>
            <w:b/>
            <w:bCs/>
            <w:color w:val="DC780A"/>
            <w:sz w:val="21"/>
            <w:szCs w:val="21"/>
            <w:bdr w:val="none" w:sz="0" w:space="0" w:color="auto" w:frame="1"/>
            <w:lang w:eastAsia="ru-RU"/>
          </w:rPr>
          <w:t>Копия</w:t>
        </w:r>
      </w:hyperlink>
      <w:r w:rsidRPr="008F27CB">
        <w:rPr>
          <w:rFonts w:ascii="sourcesanspro-semibold" w:eastAsia="Times New Roman" w:hAnsi="sourcesanspro-semibold" w:cs="Times New Roman"/>
          <w:b/>
          <w:bCs/>
          <w:color w:val="333333"/>
          <w:sz w:val="21"/>
          <w:szCs w:val="21"/>
          <w:bdr w:val="none" w:sz="0" w:space="0" w:color="auto" w:frame="1"/>
          <w:lang w:eastAsia="ru-RU"/>
        </w:rPr>
        <w:t> внутреннего общегражданского паспорта </w:t>
      </w:r>
      <w:r w:rsidRPr="008F27CB">
        <w:rPr>
          <w:rFonts w:ascii="sourcesanspro" w:eastAsia="Times New Roman" w:hAnsi="sourcesanspro" w:cs="Times New Roman"/>
          <w:color w:val="333333"/>
          <w:sz w:val="21"/>
          <w:szCs w:val="21"/>
          <w:lang w:eastAsia="ru-RU"/>
        </w:rPr>
        <w:t>(не распространяется на детей младше 14 лет).</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Дополнительно – копии всех страниц с отметками.</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Если у Вас нет возможности сделать копии заранее, Вы можете воспользоваться услугой ксерокопии и распечатки в наших Визовых центрах. Стоимость данной услуги – 10 рублей (за 1 страницу).</w:t>
      </w:r>
    </w:p>
    <w:p w:rsidR="008F27CB" w:rsidRPr="008F27CB" w:rsidRDefault="008F27CB" w:rsidP="008F27CB">
      <w:pPr>
        <w:numPr>
          <w:ilvl w:val="0"/>
          <w:numId w:val="1"/>
        </w:numPr>
        <w:shd w:val="clear" w:color="auto" w:fill="FFFFFF"/>
        <w:spacing w:after="24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lastRenderedPageBreak/>
        <w:t>В случае несовершеннолетних:</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Для несовершеннолетних, выезжающих без сопровождения родителей или опекунов:</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копия нотариально заверенного разрешения на выезд от обоих родителей / опекунов или одного из родителей / опекунов, который не сопровождает несовершеннолетнего </w:t>
      </w:r>
      <w:proofErr w:type="spellStart"/>
      <w:r w:rsidRPr="008F27CB">
        <w:rPr>
          <w:rFonts w:ascii="sourcesanspro" w:eastAsia="Times New Roman" w:hAnsi="sourcesanspro" w:cs="Times New Roman"/>
          <w:color w:val="333333"/>
          <w:sz w:val="21"/>
          <w:szCs w:val="21"/>
          <w:lang w:eastAsia="ru-RU"/>
        </w:rPr>
        <w:t>ребенк</w:t>
      </w:r>
      <w:proofErr w:type="spellEnd"/>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копии общегражданских паспортов 1-ой страницы, отца/матери</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копия свидетельства о рождении ребенка.</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В случае</w:t>
      </w:r>
      <w:proofErr w:type="gramStart"/>
      <w:r w:rsidRPr="008F27CB">
        <w:rPr>
          <w:rFonts w:ascii="sourcesanspro" w:eastAsia="Times New Roman" w:hAnsi="sourcesanspro" w:cs="Times New Roman"/>
          <w:color w:val="333333"/>
          <w:sz w:val="21"/>
          <w:szCs w:val="21"/>
          <w:lang w:eastAsia="ru-RU"/>
        </w:rPr>
        <w:t>,</w:t>
      </w:r>
      <w:proofErr w:type="gramEnd"/>
      <w:r w:rsidRPr="008F27CB">
        <w:rPr>
          <w:rFonts w:ascii="sourcesanspro" w:eastAsia="Times New Roman" w:hAnsi="sourcesanspro" w:cs="Times New Roman"/>
          <w:color w:val="333333"/>
          <w:sz w:val="21"/>
          <w:szCs w:val="21"/>
          <w:lang w:eastAsia="ru-RU"/>
        </w:rPr>
        <w:t xml:space="preserve"> если ребенок едет вместе с родителями/одним из родителей/другим лицом, сопровождающим ребенка в поездке, а у родителей/одного из родителей/ сопровождающего лица уже есть визы/виза, то необходимо предоставить их/ее копию и брони билетов, подтверждающих сопровождение ребенка в поездке. Также согласие на выезд ребенка предоставляется в следующих случаях:</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Родители/ один из родителей временно или постоянно проживают на территории Хорватии;</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Ребенок и родители/ один из родителей /сопровождающее лицо возвращаются из поездки в разные даты;</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Ребенок и родители/ один из родителей /сопровождающее лицо едут в поездку и возвращаются вместе, но родители/ один из родителей /сопровождающее лицо в период пребывания ребенка на территории Хорватии </w:t>
      </w:r>
      <w:proofErr w:type="gramStart"/>
      <w:r w:rsidRPr="008F27CB">
        <w:rPr>
          <w:rFonts w:ascii="sourcesanspro" w:eastAsia="Times New Roman" w:hAnsi="sourcesanspro" w:cs="Times New Roman"/>
          <w:color w:val="333333"/>
          <w:sz w:val="21"/>
          <w:szCs w:val="21"/>
          <w:lang w:eastAsia="ru-RU"/>
        </w:rPr>
        <w:t>планируют</w:t>
      </w:r>
      <w:proofErr w:type="gramEnd"/>
      <w:r w:rsidRPr="008F27CB">
        <w:rPr>
          <w:rFonts w:ascii="sourcesanspro" w:eastAsia="Times New Roman" w:hAnsi="sourcesanspro" w:cs="Times New Roman"/>
          <w:color w:val="333333"/>
          <w:sz w:val="21"/>
          <w:szCs w:val="21"/>
          <w:lang w:eastAsia="ru-RU"/>
        </w:rPr>
        <w:t>/планирует покинуть территорию Хорватию на некоторое время;</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Ребенок и родители/один из родителей /сопровождающее лицо путешествуют разными рейсами.</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В случае граждан третьих стран.</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proofErr w:type="gramStart"/>
      <w:r w:rsidRPr="008F27CB">
        <w:rPr>
          <w:rFonts w:ascii="sourcesanspro" w:eastAsia="Times New Roman" w:hAnsi="sourcesanspro" w:cs="Times New Roman"/>
          <w:color w:val="333333"/>
          <w:sz w:val="21"/>
          <w:szCs w:val="21"/>
          <w:lang w:eastAsia="ru-RU"/>
        </w:rPr>
        <w:t>В случае если заявитель имеет гражданство третьей страны, необходимо предоставить ПОДТВЕРЖДЕНИЕ ЛЕГАЛЬНОГО ПРОЖИВАНИЯ В РОССИЙСКОЙ ФЕДЕРАЦИИ в соответствии с федеральным законодательством (например, разрешение на проживание, долгосрочная виза или регистрация ФМС), действительное в течение минимум трех месяцев после планируемого возвращения из зоны EC, или документ, подтверждающий тот факт, что заявитель подал документы для возобновления подтверждения легального проживания.</w:t>
      </w:r>
      <w:proofErr w:type="gramEnd"/>
      <w:r w:rsidRPr="008F27CB">
        <w:rPr>
          <w:rFonts w:ascii="sourcesanspro" w:eastAsia="Times New Roman" w:hAnsi="sourcesanspro" w:cs="Times New Roman"/>
          <w:color w:val="333333"/>
          <w:sz w:val="21"/>
          <w:szCs w:val="21"/>
          <w:lang w:eastAsia="ru-RU"/>
        </w:rPr>
        <w:t xml:space="preserve"> В случае если заявитель не является резидентом, необходимо представить подтверждение легального присутствия в Российской Федерации и обосновать причину подачи заявления на визу в Российской Федерации, а не в стране своего проживания.</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Финансовые/экономические гарантии.</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Денежные средства должны быть эквивалентны 70 евро в день. Если заявитель представил доказательства проживания, необходимо обладать суммой, эквивалентной 30 евро в день. Исключение: заявители, путешествующие через аккредитованные агентства.</w:t>
      </w:r>
    </w:p>
    <w:tbl>
      <w:tblPr>
        <w:tblW w:w="0" w:type="auto"/>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Pr>
      <w:tblGrid>
        <w:gridCol w:w="2176"/>
        <w:gridCol w:w="3248"/>
        <w:gridCol w:w="2139"/>
        <w:gridCol w:w="2092"/>
      </w:tblGrid>
      <w:tr w:rsidR="008F27CB" w:rsidRPr="008F27CB" w:rsidTr="008F27CB">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150" w:type="dxa"/>
              <w:bottom w:w="300" w:type="dxa"/>
              <w:right w:w="150" w:type="dxa"/>
            </w:tcMar>
            <w:hideMark/>
          </w:tcPr>
          <w:p w:rsidR="008F27CB" w:rsidRPr="008F27CB" w:rsidRDefault="008F27CB" w:rsidP="008F27CB">
            <w:pPr>
              <w:spacing w:after="0" w:line="240" w:lineRule="auto"/>
              <w:jc w:val="center"/>
              <w:rPr>
                <w:rFonts w:ascii="Times New Roman" w:eastAsia="Times New Roman" w:hAnsi="Times New Roman" w:cs="Times New Roman"/>
                <w:caps/>
                <w:color w:val="003259"/>
                <w:sz w:val="21"/>
                <w:szCs w:val="21"/>
                <w:lang w:eastAsia="ru-RU"/>
              </w:rPr>
            </w:pPr>
            <w:r w:rsidRPr="008F27CB">
              <w:rPr>
                <w:rFonts w:ascii="sourcesanspro-semibold" w:eastAsia="Times New Roman" w:hAnsi="sourcesanspro-semibold" w:cs="Times New Roman"/>
                <w:b/>
                <w:bCs/>
                <w:caps/>
                <w:color w:val="003259"/>
                <w:sz w:val="21"/>
                <w:szCs w:val="21"/>
                <w:bdr w:val="none" w:sz="0" w:space="0" w:color="auto" w:frame="1"/>
                <w:lang w:eastAsia="ru-RU"/>
              </w:rPr>
              <w:t>ДЛЯ РАБОТАЮЩИХ.</w:t>
            </w:r>
          </w:p>
        </w:tc>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150" w:type="dxa"/>
              <w:bottom w:w="300" w:type="dxa"/>
              <w:right w:w="150" w:type="dxa"/>
            </w:tcMar>
            <w:hideMark/>
          </w:tcPr>
          <w:p w:rsidR="008F27CB" w:rsidRPr="008F27CB" w:rsidRDefault="008F27CB" w:rsidP="008F27CB">
            <w:pPr>
              <w:spacing w:after="0" w:line="240" w:lineRule="auto"/>
              <w:jc w:val="center"/>
              <w:rPr>
                <w:rFonts w:ascii="Times New Roman" w:eastAsia="Times New Roman" w:hAnsi="Times New Roman" w:cs="Times New Roman"/>
                <w:caps/>
                <w:color w:val="003259"/>
                <w:sz w:val="21"/>
                <w:szCs w:val="21"/>
                <w:lang w:eastAsia="ru-RU"/>
              </w:rPr>
            </w:pPr>
            <w:r w:rsidRPr="008F27CB">
              <w:rPr>
                <w:rFonts w:ascii="sourcesanspro-semibold" w:eastAsia="Times New Roman" w:hAnsi="sourcesanspro-semibold" w:cs="Times New Roman"/>
                <w:b/>
                <w:bCs/>
                <w:caps/>
                <w:color w:val="003259"/>
                <w:sz w:val="21"/>
                <w:szCs w:val="21"/>
                <w:bdr w:val="none" w:sz="0" w:space="0" w:color="auto" w:frame="1"/>
                <w:lang w:eastAsia="ru-RU"/>
              </w:rPr>
              <w:t>ДЛЯ НЕСОВЕРШЕННОЛЕТНИХ ИЛИ УЧАЩИХСЯ</w:t>
            </w:r>
          </w:p>
        </w:tc>
        <w:tc>
          <w:tcPr>
            <w:tcW w:w="0" w:type="auto"/>
            <w:tcBorders>
              <w:top w:val="outset" w:sz="6" w:space="0" w:color="auto"/>
              <w:left w:val="outset" w:sz="6" w:space="0" w:color="auto"/>
              <w:bottom w:val="single" w:sz="6" w:space="0" w:color="D7D7D7"/>
              <w:right w:val="single" w:sz="6" w:space="0" w:color="D7D7D7"/>
            </w:tcBorders>
            <w:shd w:val="clear" w:color="auto" w:fill="EBEBEB"/>
            <w:tcMar>
              <w:top w:w="300" w:type="dxa"/>
              <w:left w:w="150" w:type="dxa"/>
              <w:bottom w:w="300" w:type="dxa"/>
              <w:right w:w="150" w:type="dxa"/>
            </w:tcMar>
            <w:hideMark/>
          </w:tcPr>
          <w:p w:rsidR="008F27CB" w:rsidRPr="008F27CB" w:rsidRDefault="008F27CB" w:rsidP="008F27CB">
            <w:pPr>
              <w:spacing w:after="0" w:line="240" w:lineRule="auto"/>
              <w:jc w:val="center"/>
              <w:rPr>
                <w:rFonts w:ascii="Times New Roman" w:eastAsia="Times New Roman" w:hAnsi="Times New Roman" w:cs="Times New Roman"/>
                <w:caps/>
                <w:color w:val="003259"/>
                <w:sz w:val="21"/>
                <w:szCs w:val="21"/>
                <w:lang w:eastAsia="ru-RU"/>
              </w:rPr>
            </w:pPr>
            <w:r w:rsidRPr="008F27CB">
              <w:rPr>
                <w:rFonts w:ascii="sourcesanspro-semibold" w:eastAsia="Times New Roman" w:hAnsi="sourcesanspro-semibold" w:cs="Times New Roman"/>
                <w:b/>
                <w:bCs/>
                <w:caps/>
                <w:color w:val="003259"/>
                <w:sz w:val="21"/>
                <w:szCs w:val="21"/>
                <w:bdr w:val="none" w:sz="0" w:space="0" w:color="auto" w:frame="1"/>
                <w:lang w:eastAsia="ru-RU"/>
              </w:rPr>
              <w:t>ДЛЯ ПЕНСИОНЕРОВ</w:t>
            </w:r>
          </w:p>
        </w:tc>
        <w:tc>
          <w:tcPr>
            <w:tcW w:w="0" w:type="auto"/>
            <w:tcBorders>
              <w:top w:val="outset" w:sz="6" w:space="0" w:color="auto"/>
              <w:left w:val="outset" w:sz="6" w:space="0" w:color="auto"/>
              <w:bottom w:val="single" w:sz="6" w:space="0" w:color="D7D7D7"/>
              <w:right w:val="nil"/>
            </w:tcBorders>
            <w:shd w:val="clear" w:color="auto" w:fill="EBEBEB"/>
            <w:tcMar>
              <w:top w:w="300" w:type="dxa"/>
              <w:left w:w="150" w:type="dxa"/>
              <w:bottom w:w="300" w:type="dxa"/>
              <w:right w:w="150" w:type="dxa"/>
            </w:tcMar>
            <w:hideMark/>
          </w:tcPr>
          <w:p w:rsidR="008F27CB" w:rsidRPr="008F27CB" w:rsidRDefault="008F27CB" w:rsidP="008F27CB">
            <w:pPr>
              <w:spacing w:after="0" w:line="240" w:lineRule="auto"/>
              <w:jc w:val="center"/>
              <w:rPr>
                <w:rFonts w:ascii="Times New Roman" w:eastAsia="Times New Roman" w:hAnsi="Times New Roman" w:cs="Times New Roman"/>
                <w:caps/>
                <w:color w:val="003259"/>
                <w:sz w:val="21"/>
                <w:szCs w:val="21"/>
                <w:lang w:eastAsia="ru-RU"/>
              </w:rPr>
            </w:pPr>
            <w:r w:rsidRPr="008F27CB">
              <w:rPr>
                <w:rFonts w:ascii="sourcesanspro-semibold" w:eastAsia="Times New Roman" w:hAnsi="sourcesanspro-semibold" w:cs="Times New Roman"/>
                <w:b/>
                <w:bCs/>
                <w:caps/>
                <w:color w:val="003259"/>
                <w:sz w:val="21"/>
                <w:szCs w:val="21"/>
                <w:bdr w:val="none" w:sz="0" w:space="0" w:color="auto" w:frame="1"/>
                <w:lang w:eastAsia="ru-RU"/>
              </w:rPr>
              <w:t>ДЛЯ БЕЗРАБОТНЫХ</w:t>
            </w:r>
          </w:p>
        </w:tc>
      </w:tr>
      <w:tr w:rsidR="008F27CB" w:rsidRPr="008F27CB" w:rsidTr="008F27CB">
        <w:tc>
          <w:tcPr>
            <w:tcW w:w="0" w:type="auto"/>
            <w:tcBorders>
              <w:top w:val="outset" w:sz="6" w:space="0" w:color="auto"/>
              <w:left w:val="outset" w:sz="6" w:space="0" w:color="auto"/>
              <w:bottom w:val="single" w:sz="6" w:space="0" w:color="D7D7D7"/>
              <w:right w:val="single" w:sz="6" w:space="0" w:color="D7D7D7"/>
            </w:tcBorders>
            <w:tcMar>
              <w:top w:w="300" w:type="dxa"/>
              <w:left w:w="60" w:type="dxa"/>
              <w:bottom w:w="300" w:type="dxa"/>
              <w:right w:w="60" w:type="dxa"/>
            </w:tcMa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Справка с места работы не старше 3 месяцев с указанием должности, стажа, оклада, заработной платы. На бланке компании с печатью организации и подписью ответственного лица.</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lastRenderedPageBreak/>
              <w:t>ИЛИ</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Выписка из банка не старше 3 месяцев с печатью организации и подписью ответственного лица.</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ИЛИ</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2 НДФЛ не старше 3 месяцев.</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Для индивидуальных предпринимателей</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Справка о регистрации фирмы.</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Выписка из налогового реестра.</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Выписка из банка не старше 3 месяцев с печатью организации и подписью ответственного лица.</w:t>
            </w:r>
          </w:p>
        </w:tc>
        <w:tc>
          <w:tcPr>
            <w:tcW w:w="0" w:type="auto"/>
            <w:tcBorders>
              <w:top w:val="outset" w:sz="6" w:space="0" w:color="auto"/>
              <w:left w:val="outset" w:sz="6" w:space="0" w:color="auto"/>
              <w:bottom w:val="single" w:sz="6" w:space="0" w:color="D7D7D7"/>
              <w:right w:val="single" w:sz="6" w:space="0" w:color="D7D7D7"/>
            </w:tcBorders>
            <w:tcMar>
              <w:top w:w="300" w:type="dxa"/>
              <w:left w:w="60" w:type="dxa"/>
              <w:bottom w:w="300" w:type="dxa"/>
              <w:right w:w="60" w:type="dxa"/>
            </w:tcMar>
            <w:hideMark/>
          </w:tcPr>
          <w:p w:rsidR="008F27CB" w:rsidRPr="008F27CB" w:rsidRDefault="008F27CB" w:rsidP="008F27CB">
            <w:pPr>
              <w:spacing w:after="240" w:line="240" w:lineRule="auto"/>
              <w:jc w:val="center"/>
              <w:rPr>
                <w:rFonts w:ascii="Times New Roman" w:eastAsia="Times New Roman" w:hAnsi="Times New Roman" w:cs="Times New Roman"/>
                <w:color w:val="003259"/>
                <w:sz w:val="21"/>
                <w:szCs w:val="21"/>
                <w:lang w:eastAsia="ru-RU"/>
              </w:rPr>
            </w:pPr>
            <w:proofErr w:type="gramStart"/>
            <w:r w:rsidRPr="008F27CB">
              <w:rPr>
                <w:rFonts w:ascii="Times New Roman" w:eastAsia="Times New Roman" w:hAnsi="Times New Roman" w:cs="Times New Roman"/>
                <w:color w:val="003259"/>
                <w:sz w:val="21"/>
                <w:szCs w:val="21"/>
                <w:lang w:eastAsia="ru-RU"/>
              </w:rPr>
              <w:lastRenderedPageBreak/>
              <w:t>Справка из учебного заведения</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Спонсорское письмо с ксерокопией общегражданского паспорта спонсора (только для близких родственников при предоставлении документов, подтверждающих родство)</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 xml:space="preserve">Нотариально заверенное спонсорское письмо, которым третье юридическое или </w:t>
            </w:r>
            <w:r w:rsidRPr="008F27CB">
              <w:rPr>
                <w:rFonts w:ascii="Times New Roman" w:eastAsia="Times New Roman" w:hAnsi="Times New Roman" w:cs="Times New Roman"/>
                <w:color w:val="003259"/>
                <w:sz w:val="21"/>
                <w:szCs w:val="21"/>
                <w:lang w:eastAsia="ru-RU"/>
              </w:rPr>
              <w:lastRenderedPageBreak/>
              <w:t>физическое лицо-спонсор обязуется взять на себя расходы по проживанию</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Справка с работы с указанием должности и оклада спонсора ИЛИ выписка из банка не старше 3 месяцев с печатью организации и подписью ответственного</w:t>
            </w:r>
            <w:proofErr w:type="gramEnd"/>
            <w:r w:rsidRPr="008F27CB">
              <w:rPr>
                <w:rFonts w:ascii="Times New Roman" w:eastAsia="Times New Roman" w:hAnsi="Times New Roman" w:cs="Times New Roman"/>
                <w:color w:val="003259"/>
                <w:sz w:val="21"/>
                <w:szCs w:val="21"/>
                <w:lang w:eastAsia="ru-RU"/>
              </w:rPr>
              <w:t xml:space="preserve"> лица.</w:t>
            </w:r>
          </w:p>
        </w:tc>
        <w:tc>
          <w:tcPr>
            <w:tcW w:w="0" w:type="auto"/>
            <w:tcBorders>
              <w:top w:val="outset" w:sz="6" w:space="0" w:color="auto"/>
              <w:left w:val="outset" w:sz="6" w:space="0" w:color="auto"/>
              <w:bottom w:val="single" w:sz="6" w:space="0" w:color="D7D7D7"/>
              <w:right w:val="single" w:sz="6" w:space="0" w:color="D7D7D7"/>
            </w:tcBorders>
            <w:tcMar>
              <w:top w:w="300" w:type="dxa"/>
              <w:left w:w="60" w:type="dxa"/>
              <w:bottom w:w="300" w:type="dxa"/>
              <w:right w:w="60" w:type="dxa"/>
            </w:tcMar>
            <w:hideMark/>
          </w:tcPr>
          <w:p w:rsidR="008F27CB" w:rsidRPr="008F27CB" w:rsidRDefault="008F27CB" w:rsidP="008F27CB">
            <w:pPr>
              <w:spacing w:after="24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lastRenderedPageBreak/>
              <w:t>Пенсионное удостоверение, (оригинал + копия)</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Выписка из банка не старше 3 месяцев с печатью организации и подписью ответственного лица.</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proofErr w:type="gramStart"/>
            <w:r w:rsidRPr="008F27CB">
              <w:rPr>
                <w:rFonts w:ascii="Times New Roman" w:eastAsia="Times New Roman" w:hAnsi="Times New Roman" w:cs="Times New Roman"/>
                <w:color w:val="003259"/>
                <w:sz w:val="21"/>
                <w:szCs w:val="21"/>
                <w:lang w:eastAsia="ru-RU"/>
              </w:rPr>
              <w:t>ИЛИ</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lastRenderedPageBreak/>
              <w:t>Спонсорское письмо с ксерокопией общегражданского паспорта спонсора (только для близких родственников при предоставлении документов, подтверждающих родство)</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Нотариально заверенное спонсорское письмо, которым третье юридическое или физическое лицо-спонсор обязуется взять на себя расходы по проживанию</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Справка с работы с указанием должности и оклада спонсора ИЛИ выписка из банка не старше 3 месяцев с печатью организации и подписью ответственного лица.</w:t>
            </w:r>
            <w:proofErr w:type="gramEnd"/>
          </w:p>
        </w:tc>
        <w:tc>
          <w:tcPr>
            <w:tcW w:w="0" w:type="auto"/>
            <w:tcBorders>
              <w:top w:val="outset" w:sz="6" w:space="0" w:color="auto"/>
              <w:left w:val="outset" w:sz="6" w:space="0" w:color="auto"/>
              <w:bottom w:val="single" w:sz="6" w:space="0" w:color="D7D7D7"/>
              <w:right w:val="outset" w:sz="6" w:space="0" w:color="auto"/>
            </w:tcBorders>
            <w:tcMar>
              <w:top w:w="300" w:type="dxa"/>
              <w:left w:w="60" w:type="dxa"/>
              <w:bottom w:w="300" w:type="dxa"/>
              <w:right w:w="60" w:type="dxa"/>
            </w:tcMar>
            <w:hideMark/>
          </w:tcPr>
          <w:p w:rsidR="008F27CB" w:rsidRPr="008F27CB" w:rsidRDefault="008F27CB" w:rsidP="008F27CB">
            <w:pPr>
              <w:spacing w:after="24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lastRenderedPageBreak/>
              <w:t>Выписка из банка не старше 3 месяцев с печатью организации и подписью ответственного лица.</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r>
            <w:proofErr w:type="gramStart"/>
            <w:r w:rsidRPr="008F27CB">
              <w:rPr>
                <w:rFonts w:ascii="Times New Roman" w:eastAsia="Times New Roman" w:hAnsi="Times New Roman" w:cs="Times New Roman"/>
                <w:color w:val="003259"/>
                <w:sz w:val="21"/>
                <w:szCs w:val="21"/>
                <w:lang w:eastAsia="ru-RU"/>
              </w:rPr>
              <w:t>ИЛИ</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 xml:space="preserve">Спонсорское письмо с ксерокопией общегражданского паспорта спонсора </w:t>
            </w:r>
            <w:r w:rsidRPr="008F27CB">
              <w:rPr>
                <w:rFonts w:ascii="Times New Roman" w:eastAsia="Times New Roman" w:hAnsi="Times New Roman" w:cs="Times New Roman"/>
                <w:color w:val="003259"/>
                <w:sz w:val="21"/>
                <w:szCs w:val="21"/>
                <w:lang w:eastAsia="ru-RU"/>
              </w:rPr>
              <w:lastRenderedPageBreak/>
              <w:t>(только для близких родственников при предоставлении документов, подтверждающих родство)</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Нотариально заверенное спонсорское письмо, которым третье юридическое или физическое лицо-спонсор обязуется взять на себя расходы по проживанию</w:t>
            </w:r>
            <w:r w:rsidRPr="008F27CB">
              <w:rPr>
                <w:rFonts w:ascii="Times New Roman" w:eastAsia="Times New Roman" w:hAnsi="Times New Roman" w:cs="Times New Roman"/>
                <w:color w:val="003259"/>
                <w:sz w:val="21"/>
                <w:szCs w:val="21"/>
                <w:lang w:eastAsia="ru-RU"/>
              </w:rPr>
              <w:br/>
            </w:r>
            <w:r w:rsidRPr="008F27CB">
              <w:rPr>
                <w:rFonts w:ascii="Times New Roman" w:eastAsia="Times New Roman" w:hAnsi="Times New Roman" w:cs="Times New Roman"/>
                <w:color w:val="003259"/>
                <w:sz w:val="21"/>
                <w:szCs w:val="21"/>
                <w:lang w:eastAsia="ru-RU"/>
              </w:rPr>
              <w:br/>
              <w:t>Справка с работы с указанием должности и оклада спонсора ИЛИ выписка из банка не старше 3 месяцев с печатью организации и подписью ответственного лица.</w:t>
            </w:r>
            <w:proofErr w:type="gramEnd"/>
          </w:p>
        </w:tc>
      </w:tr>
    </w:tbl>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lastRenderedPageBreak/>
        <w:t>Согласие на обработку персональных данных.</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Перед подачей документов в визовый центр Хорватии, необходимо заполнить согласие на обработку персональных данных по Вашему общегражданскому паспорту.</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Пожалуйста, выберите город, в котором Вы будете подавать документы и скачайте форму "Согласия на обработку персональных данных"</w:t>
      </w:r>
      <w:proofErr w:type="gramStart"/>
      <w:r w:rsidRPr="008F27CB">
        <w:rPr>
          <w:rFonts w:ascii="sourcesanspro" w:eastAsia="Times New Roman" w:hAnsi="sourcesanspro" w:cs="Times New Roman"/>
          <w:color w:val="333333"/>
          <w:sz w:val="21"/>
          <w:szCs w:val="21"/>
          <w:lang w:eastAsia="ru-RU"/>
        </w:rPr>
        <w:t xml:space="preserve"> :</w:t>
      </w:r>
      <w:proofErr w:type="gramEnd"/>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hyperlink r:id="rId15" w:tgtFrame="_blank" w:history="1">
        <w:r w:rsidRPr="008F27CB">
          <w:rPr>
            <w:rFonts w:ascii="sourcesanspro" w:eastAsia="Times New Roman" w:hAnsi="sourcesanspro" w:cs="Times New Roman"/>
            <w:color w:val="DC780A"/>
            <w:sz w:val="21"/>
            <w:szCs w:val="21"/>
            <w:lang w:eastAsia="ru-RU"/>
          </w:rPr>
          <w:t>Москва, Самара, Казань, Владивосток, Омск, Пермь, Уфа</w:t>
        </w:r>
      </w:hyperlink>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hyperlink r:id="rId16" w:tgtFrame="_blank" w:history="1">
        <w:r w:rsidRPr="008F27CB">
          <w:rPr>
            <w:rFonts w:ascii="sourcesanspro" w:eastAsia="Times New Roman" w:hAnsi="sourcesanspro" w:cs="Times New Roman"/>
            <w:color w:val="DC780A"/>
            <w:sz w:val="21"/>
            <w:szCs w:val="21"/>
            <w:lang w:eastAsia="ru-RU"/>
          </w:rPr>
          <w:t>Мурманск</w:t>
        </w:r>
      </w:hyperlink>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hyperlink r:id="rId17" w:tgtFrame="_blank" w:history="1">
        <w:r w:rsidRPr="008F27CB">
          <w:rPr>
            <w:rFonts w:ascii="sourcesanspro" w:eastAsia="Times New Roman" w:hAnsi="sourcesanspro" w:cs="Times New Roman"/>
            <w:color w:val="DC780A"/>
            <w:sz w:val="21"/>
            <w:szCs w:val="21"/>
            <w:lang w:eastAsia="ru-RU"/>
          </w:rPr>
          <w:t>Ростов-на-Дону, Красноярск, Краснодар</w:t>
        </w:r>
      </w:hyperlink>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hyperlink r:id="rId18" w:tgtFrame="_blank" w:history="1">
        <w:r w:rsidRPr="008F27CB">
          <w:rPr>
            <w:rFonts w:ascii="sourcesanspro" w:eastAsia="Times New Roman" w:hAnsi="sourcesanspro" w:cs="Times New Roman"/>
            <w:color w:val="DC780A"/>
            <w:sz w:val="21"/>
            <w:szCs w:val="21"/>
            <w:lang w:eastAsia="ru-RU"/>
          </w:rPr>
          <w:t>Калининград, Нижний Новгород, Саратов, Новосибирск, Хабаровск, Иркутск</w:t>
        </w:r>
      </w:hyperlink>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Транспортные средства и намерение вернуться в страну происхождения или в третью страну</w:t>
      </w:r>
      <w:r w:rsidRPr="008F27CB">
        <w:rPr>
          <w:rFonts w:ascii="sourcesanspro" w:eastAsia="Times New Roman" w:hAnsi="sourcesanspro" w:cs="Times New Roman"/>
          <w:color w:val="333333"/>
          <w:sz w:val="21"/>
          <w:szCs w:val="21"/>
          <w:lang w:eastAsia="ru-RU"/>
        </w:rPr>
        <w:t>.</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билет на самолет / поезд / автобус / билет на судно;</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Водительское удостоверение и свидетельство о регистрации авто (если Вы путешествуете на машине);</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Если Вы едете в третью страну, необходимо предоставить маршрутный лист и визу страны назначения.</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Свидетельство о занятости, школьной аттестации, доказательство зарегистрированной торговли и т.д.</w:t>
      </w:r>
    </w:p>
    <w:p w:rsidR="008F27CB" w:rsidRPr="008F27CB" w:rsidRDefault="008F27CB" w:rsidP="008F27CB">
      <w:pPr>
        <w:numPr>
          <w:ilvl w:val="0"/>
          <w:numId w:val="1"/>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По цели поездки ТУРИЗМ - подтверждение проживания.</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отель, хостел, кемпинг - необходимо </w:t>
      </w:r>
      <w:proofErr w:type="gramStart"/>
      <w:r w:rsidRPr="008F27CB">
        <w:rPr>
          <w:rFonts w:ascii="sourcesanspro" w:eastAsia="Times New Roman" w:hAnsi="sourcesanspro" w:cs="Times New Roman"/>
          <w:color w:val="333333"/>
          <w:sz w:val="21"/>
          <w:szCs w:val="21"/>
          <w:lang w:eastAsia="ru-RU"/>
        </w:rPr>
        <w:t>предоставить документы</w:t>
      </w:r>
      <w:proofErr w:type="gramEnd"/>
      <w:r w:rsidRPr="008F27CB">
        <w:rPr>
          <w:rFonts w:ascii="sourcesanspro" w:eastAsia="Times New Roman" w:hAnsi="sourcesanspro" w:cs="Times New Roman"/>
          <w:color w:val="333333"/>
          <w:sz w:val="21"/>
          <w:szCs w:val="21"/>
          <w:lang w:eastAsia="ru-RU"/>
        </w:rPr>
        <w:t xml:space="preserve"> с подтверждением Вашего бронирования/оплаты, с указанием фамилий и имён всех гостей, которые будут пребывать в номере ИЛИ подтверждение оплаченной </w:t>
      </w:r>
      <w:proofErr w:type="spellStart"/>
      <w:r w:rsidRPr="008F27CB">
        <w:rPr>
          <w:rFonts w:ascii="sourcesanspro" w:eastAsia="Times New Roman" w:hAnsi="sourcesanspro" w:cs="Times New Roman"/>
          <w:color w:val="333333"/>
          <w:sz w:val="21"/>
          <w:szCs w:val="21"/>
          <w:lang w:eastAsia="ru-RU"/>
        </w:rPr>
        <w:t>турпоездки</w:t>
      </w:r>
      <w:proofErr w:type="spellEnd"/>
      <w:r w:rsidRPr="008F27CB">
        <w:rPr>
          <w:rFonts w:ascii="sourcesanspro" w:eastAsia="Times New Roman" w:hAnsi="sourcesanspro" w:cs="Times New Roman"/>
          <w:color w:val="333333"/>
          <w:sz w:val="21"/>
          <w:szCs w:val="21"/>
          <w:lang w:eastAsia="ru-RU"/>
        </w:rPr>
        <w:t xml:space="preserve"> (ваучер).</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lastRenderedPageBreak/>
        <w:t>проживание в частном секторе – подтверждение бронирования проживания у частного владельца жилья и копия решения соответствующего органа о разрешении на оказание туристических услуг (решение местного органа власти/патент - «RESENJE O DELATNOSTI»).</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морской туризм – подтверждение бронирования/оплаченной стоянки в Хорватии, выписка из судового регистра («UPISNI LIST JAHTE»).</w:t>
      </w:r>
    </w:p>
    <w:p w:rsidR="008F27CB" w:rsidRPr="008F27CB" w:rsidRDefault="008F27CB" w:rsidP="008F27CB">
      <w:pPr>
        <w:numPr>
          <w:ilvl w:val="1"/>
          <w:numId w:val="1"/>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однодневная поездка в Хорватию (из Черногории, Боснии и Герцеговины) – подтверждение из туристического агентства об оплаченной поездке; подтверждение об аренде средства передвижения (</w:t>
      </w:r>
      <w:proofErr w:type="spellStart"/>
      <w:r w:rsidRPr="008F27CB">
        <w:rPr>
          <w:rFonts w:ascii="sourcesanspro" w:eastAsia="Times New Roman" w:hAnsi="sourcesanspro" w:cs="Times New Roman"/>
          <w:color w:val="333333"/>
          <w:sz w:val="21"/>
          <w:szCs w:val="21"/>
          <w:lang w:eastAsia="ru-RU"/>
        </w:rPr>
        <w:t>Rent</w:t>
      </w:r>
      <w:proofErr w:type="spellEnd"/>
      <w:r w:rsidRPr="008F27CB">
        <w:rPr>
          <w:rFonts w:ascii="sourcesanspro" w:eastAsia="Times New Roman" w:hAnsi="sourcesanspro" w:cs="Times New Roman"/>
          <w:color w:val="333333"/>
          <w:sz w:val="21"/>
          <w:szCs w:val="21"/>
          <w:lang w:eastAsia="ru-RU"/>
        </w:rPr>
        <w:t xml:space="preserve"> a </w:t>
      </w:r>
      <w:proofErr w:type="spellStart"/>
      <w:r w:rsidRPr="008F27CB">
        <w:rPr>
          <w:rFonts w:ascii="sourcesanspro" w:eastAsia="Times New Roman" w:hAnsi="sourcesanspro" w:cs="Times New Roman"/>
          <w:color w:val="333333"/>
          <w:sz w:val="21"/>
          <w:szCs w:val="21"/>
          <w:lang w:eastAsia="ru-RU"/>
        </w:rPr>
        <w:t>Car</w:t>
      </w:r>
      <w:proofErr w:type="spellEnd"/>
      <w:r w:rsidRPr="008F27CB">
        <w:rPr>
          <w:rFonts w:ascii="sourcesanspro" w:eastAsia="Times New Roman" w:hAnsi="sourcesanspro" w:cs="Times New Roman"/>
          <w:color w:val="333333"/>
          <w:sz w:val="21"/>
          <w:szCs w:val="21"/>
          <w:lang w:eastAsia="ru-RU"/>
        </w:rPr>
        <w:t>) и др. ИЛИ соответствующее письменное описание планируемого путешествия.</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Если все вышеперечисленное к Вам не подходит, необходимо приложить СООТВЕТСТВУЮЩЕЕ ПИСЬМЕННОЕ ОПИСАНИЕ ПЛАНИРУЕМОГО ПУТЕШЕСТВИЯ.</w:t>
      </w:r>
    </w:p>
    <w:p w:rsidR="00703AAE" w:rsidRDefault="00703AAE"/>
    <w:p w:rsidR="008F27CB" w:rsidRDefault="008F27CB"/>
    <w:p w:rsidR="008F27CB" w:rsidRPr="008F27CB" w:rsidRDefault="008F27CB" w:rsidP="008F27CB">
      <w:pPr>
        <w:shd w:val="clear" w:color="auto" w:fill="FFFFFF"/>
        <w:spacing w:after="100" w:afterAutospacing="1" w:line="240" w:lineRule="auto"/>
        <w:outlineLvl w:val="3"/>
        <w:rPr>
          <w:rFonts w:ascii="sourcesanspro" w:eastAsia="Times New Roman" w:hAnsi="sourcesanspro" w:cs="Times New Roman"/>
          <w:caps/>
          <w:color w:val="003259"/>
          <w:sz w:val="39"/>
          <w:szCs w:val="39"/>
          <w:lang w:eastAsia="ru-RU"/>
        </w:rPr>
      </w:pPr>
      <w:r w:rsidRPr="008F27CB">
        <w:rPr>
          <w:rFonts w:ascii="sourcesanspro" w:eastAsia="Times New Roman" w:hAnsi="sourcesanspro" w:cs="Times New Roman"/>
          <w:caps/>
          <w:color w:val="003259"/>
          <w:sz w:val="39"/>
          <w:szCs w:val="39"/>
          <w:lang w:eastAsia="ru-RU"/>
        </w:rPr>
        <w:t>ТРЕБОВАНИЯ К ФОТОГРАФИЯМ</w:t>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Общие сведения.</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Для оформления визового заявления необходимо предоставить 2 фотографии.</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Если у Вас нет возможности сфотографироваться заранее, Вы можете сделать </w:t>
      </w:r>
      <w:hyperlink r:id="rId19" w:anchor="8" w:history="1">
        <w:r w:rsidRPr="008F27CB">
          <w:rPr>
            <w:rFonts w:ascii="sourcesanspro" w:eastAsia="Times New Roman" w:hAnsi="sourcesanspro" w:cs="Times New Roman"/>
            <w:color w:val="DC780A"/>
            <w:sz w:val="21"/>
            <w:szCs w:val="21"/>
            <w:lang w:eastAsia="ru-RU"/>
          </w:rPr>
          <w:t>фото</w:t>
        </w:r>
      </w:hyperlink>
      <w:r w:rsidRPr="008F27CB">
        <w:rPr>
          <w:rFonts w:ascii="sourcesanspro" w:eastAsia="Times New Roman" w:hAnsi="sourcesanspro" w:cs="Times New Roman"/>
          <w:color w:val="333333"/>
          <w:sz w:val="21"/>
          <w:szCs w:val="21"/>
          <w:lang w:eastAsia="ru-RU"/>
        </w:rPr>
        <w:t> в нашем визовом центре.</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noProof/>
          <w:color w:val="333333"/>
          <w:sz w:val="21"/>
          <w:szCs w:val="21"/>
          <w:lang w:eastAsia="ru-RU"/>
        </w:rPr>
        <w:drawing>
          <wp:inline distT="0" distB="0" distL="0" distR="0" wp14:anchorId="40F7F005" wp14:editId="02BFD353">
            <wp:extent cx="2667000" cy="2514600"/>
            <wp:effectExtent l="0" t="0" r="0" b="0"/>
            <wp:docPr id="1" name="Рисунок 1" descr="photo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pec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2514600"/>
                    </a:xfrm>
                    <a:prstGeom prst="rect">
                      <a:avLst/>
                    </a:prstGeom>
                    <a:noFill/>
                    <a:ln>
                      <a:noFill/>
                    </a:ln>
                  </pic:spPr>
                </pic:pic>
              </a:graphicData>
            </a:graphic>
          </wp:inline>
        </w:drawing>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Общие требования.</w:t>
      </w:r>
    </w:p>
    <w:p w:rsidR="008F27CB" w:rsidRPr="008F27CB" w:rsidRDefault="008F27CB" w:rsidP="008F27CB">
      <w:pPr>
        <w:numPr>
          <w:ilvl w:val="0"/>
          <w:numId w:val="2"/>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Фотография на каждого заявителя должна быть без окантовки, с полным изображением лица, как описано ниже.</w:t>
      </w:r>
    </w:p>
    <w:p w:rsidR="008F27CB" w:rsidRPr="008F27CB" w:rsidRDefault="008F27CB" w:rsidP="008F27CB">
      <w:pPr>
        <w:numPr>
          <w:ilvl w:val="0"/>
          <w:numId w:val="2"/>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Фотография должна быть сделана в течение </w:t>
      </w:r>
      <w:r w:rsidRPr="008F27CB">
        <w:rPr>
          <w:rFonts w:ascii="sourcesanspro-semibold" w:eastAsia="Times New Roman" w:hAnsi="sourcesanspro-semibold" w:cs="Times New Roman"/>
          <w:b/>
          <w:bCs/>
          <w:color w:val="333333"/>
          <w:sz w:val="21"/>
          <w:szCs w:val="21"/>
          <w:bdr w:val="none" w:sz="0" w:space="0" w:color="auto" w:frame="1"/>
          <w:lang w:eastAsia="ru-RU"/>
        </w:rPr>
        <w:t>последних 6 месяцев.</w:t>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Размер фотографии:</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Фотография должна соответствовать следующим размерам:</w:t>
      </w:r>
    </w:p>
    <w:p w:rsidR="008F27CB" w:rsidRPr="008F27CB" w:rsidRDefault="008F27CB" w:rsidP="008F27CB">
      <w:pPr>
        <w:numPr>
          <w:ilvl w:val="0"/>
          <w:numId w:val="3"/>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35 мм Х 45 мм, лицо должно быть расположено в центре фотографии.</w:t>
      </w:r>
    </w:p>
    <w:p w:rsidR="008F27CB" w:rsidRPr="008F27CB" w:rsidRDefault="008F27CB" w:rsidP="008F27CB">
      <w:pPr>
        <w:numPr>
          <w:ilvl w:val="0"/>
          <w:numId w:val="3"/>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Размер головы (от макушки до подбородка) должен составлять около 30 мм.</w:t>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Вид фотографии</w:t>
      </w:r>
    </w:p>
    <w:p w:rsidR="008F27CB" w:rsidRPr="008F27CB" w:rsidRDefault="008F27CB" w:rsidP="008F27CB">
      <w:pPr>
        <w:numPr>
          <w:ilvl w:val="0"/>
          <w:numId w:val="4"/>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Заявитель на фотографии должен быть изображен в анфас, взгляд заявителя должен быть направлен прямо в фотокамеру, с закрытым ртом, без улыбки.</w:t>
      </w:r>
    </w:p>
    <w:p w:rsidR="008F27CB" w:rsidRPr="008F27CB" w:rsidRDefault="008F27CB" w:rsidP="008F27CB">
      <w:pPr>
        <w:numPr>
          <w:ilvl w:val="0"/>
          <w:numId w:val="4"/>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Изображение лица должно составлять около 70-80 % фотографии.</w:t>
      </w:r>
    </w:p>
    <w:p w:rsidR="008F27CB" w:rsidRPr="008F27CB" w:rsidRDefault="008F27CB" w:rsidP="008F27CB">
      <w:pPr>
        <w:numPr>
          <w:ilvl w:val="0"/>
          <w:numId w:val="4"/>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lastRenderedPageBreak/>
        <w:t>Фотография должна быть цветной, сделанная на матовой или глянцевой бумаге и только на белом фоне. Фотографии с темным, пестрым или узорчатым фоном не принимаются.</w:t>
      </w:r>
    </w:p>
    <w:p w:rsidR="008F27CB" w:rsidRPr="008F27CB" w:rsidRDefault="008F27CB" w:rsidP="008F27CB">
      <w:pPr>
        <w:numPr>
          <w:ilvl w:val="0"/>
          <w:numId w:val="4"/>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В общем, изображение заявителя, включая лицо и волосы, должно быть показано на фотографии от макушки до подбородка сверху вниз и по линии волос по сторонам. Желательно с открытыми ушами.</w:t>
      </w:r>
    </w:p>
    <w:p w:rsidR="008F27CB" w:rsidRPr="008F27CB" w:rsidRDefault="008F27CB" w:rsidP="008F27CB">
      <w:pPr>
        <w:numPr>
          <w:ilvl w:val="0"/>
          <w:numId w:val="4"/>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Солнечные очки или другие предметы на лице не допускаются, кроме случаев, когда они требуются по медицинским показаниям (например, глазная повязка).</w:t>
      </w:r>
    </w:p>
    <w:p w:rsidR="008F27CB" w:rsidRPr="008F27CB" w:rsidRDefault="008F27CB" w:rsidP="008F27CB">
      <w:pPr>
        <w:numPr>
          <w:ilvl w:val="0"/>
          <w:numId w:val="4"/>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Фотографии, на которых человек снят в маске или в национальном платке, препятствующих корректной идентификации личности, не принимаются.</w:t>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Внимание:</w:t>
      </w:r>
      <w:r w:rsidRPr="008F27CB">
        <w:rPr>
          <w:rFonts w:ascii="sourcesanspro" w:eastAsia="Times New Roman" w:hAnsi="sourcesanspro" w:cs="Times New Roman"/>
          <w:color w:val="333333"/>
          <w:sz w:val="21"/>
          <w:szCs w:val="21"/>
          <w:lang w:eastAsia="ru-RU"/>
        </w:rPr>
        <w:t> Пожалуйста, внимательно следуйте данным инструкциям. Если фотография не будет соответствовать данным требованиям, пакет документов будет признан неполным.</w:t>
      </w:r>
    </w:p>
    <w:p w:rsidR="008F27CB" w:rsidRDefault="008F27CB"/>
    <w:p w:rsidR="008F27CB" w:rsidRDefault="008F27CB"/>
    <w:p w:rsidR="008F27CB" w:rsidRPr="008F27CB" w:rsidRDefault="008F27CB" w:rsidP="008F27CB">
      <w:pPr>
        <w:shd w:val="clear" w:color="auto" w:fill="FFFFFF"/>
        <w:spacing w:after="100" w:afterAutospacing="1" w:line="240" w:lineRule="auto"/>
        <w:outlineLvl w:val="3"/>
        <w:rPr>
          <w:rFonts w:ascii="sourcesanspro" w:eastAsia="Times New Roman" w:hAnsi="sourcesanspro" w:cs="Times New Roman"/>
          <w:caps/>
          <w:color w:val="003259"/>
          <w:sz w:val="39"/>
          <w:szCs w:val="39"/>
          <w:lang w:eastAsia="ru-RU"/>
        </w:rPr>
      </w:pPr>
      <w:r w:rsidRPr="008F27CB">
        <w:rPr>
          <w:rFonts w:ascii="sourcesanspro" w:eastAsia="Times New Roman" w:hAnsi="sourcesanspro" w:cs="Times New Roman"/>
          <w:caps/>
          <w:color w:val="003259"/>
          <w:sz w:val="39"/>
          <w:szCs w:val="39"/>
          <w:lang w:eastAsia="ru-RU"/>
        </w:rPr>
        <w:t>ВИЗОВЫЕ СБОРЫ</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Сборы могут быть изменены в любое время. Сбор не возвращается, он вносится только в рублях, одновременно с заявлением на визу. Пожалуйста, постарайтесь внести сбор без сдачи. Суммы сборов соответствуют текущему </w:t>
      </w:r>
      <w:hyperlink r:id="rId21" w:history="1">
        <w:r w:rsidRPr="008F27CB">
          <w:rPr>
            <w:rFonts w:ascii="sourcesanspro" w:eastAsia="Times New Roman" w:hAnsi="sourcesanspro" w:cs="Times New Roman"/>
            <w:color w:val="DC780A"/>
            <w:sz w:val="21"/>
            <w:szCs w:val="21"/>
            <w:lang w:eastAsia="ru-RU"/>
          </w:rPr>
          <w:t>обменному курсу</w:t>
        </w:r>
      </w:hyperlink>
      <w:r w:rsidRPr="008F27CB">
        <w:rPr>
          <w:rFonts w:ascii="sourcesanspro" w:eastAsia="Times New Roman" w:hAnsi="sourcesanspro" w:cs="Times New Roman"/>
          <w:color w:val="333333"/>
          <w:sz w:val="21"/>
          <w:szCs w:val="21"/>
          <w:lang w:eastAsia="ru-RU"/>
        </w:rPr>
        <w:t>.</w:t>
      </w:r>
    </w:p>
    <w:tbl>
      <w:tblPr>
        <w:tblW w:w="13500" w:type="dxa"/>
        <w:tblBorders>
          <w:top w:val="single" w:sz="6" w:space="0" w:color="D7D7D7"/>
          <w:left w:val="single" w:sz="6" w:space="0" w:color="D7D7D7"/>
          <w:bottom w:val="single" w:sz="6" w:space="0" w:color="D7D7D7"/>
          <w:right w:val="single" w:sz="6" w:space="0" w:color="D7D7D7"/>
        </w:tblBorders>
        <w:tblCellMar>
          <w:top w:w="15" w:type="dxa"/>
          <w:left w:w="15" w:type="dxa"/>
          <w:bottom w:w="15" w:type="dxa"/>
          <w:right w:w="15" w:type="dxa"/>
        </w:tblCellMar>
        <w:tblLook w:val="04A0" w:firstRow="1" w:lastRow="0" w:firstColumn="1" w:lastColumn="0" w:noHBand="0" w:noVBand="1"/>
      </w:tblPr>
      <w:tblGrid>
        <w:gridCol w:w="1576"/>
        <w:gridCol w:w="2013"/>
        <w:gridCol w:w="9911"/>
      </w:tblGrid>
      <w:tr w:rsidR="008F27CB" w:rsidRPr="008F27CB" w:rsidTr="008F27CB">
        <w:tc>
          <w:tcPr>
            <w:tcW w:w="1576" w:type="dxa"/>
            <w:tcBorders>
              <w:bottom w:val="single" w:sz="6" w:space="0" w:color="D7D7D7"/>
              <w:right w:val="single" w:sz="6" w:space="0" w:color="D7D7D7"/>
            </w:tcBorders>
            <w:shd w:val="clear" w:color="auto" w:fill="EBEBEB"/>
            <w:tcMar>
              <w:top w:w="300" w:type="dxa"/>
              <w:left w:w="150" w:type="dxa"/>
              <w:bottom w:w="300" w:type="dxa"/>
              <w:right w:w="15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aps/>
                <w:color w:val="003259"/>
                <w:sz w:val="21"/>
                <w:szCs w:val="21"/>
                <w:lang w:eastAsia="ru-RU"/>
              </w:rPr>
            </w:pPr>
            <w:r w:rsidRPr="008F27CB">
              <w:rPr>
                <w:rFonts w:ascii="Times New Roman" w:eastAsia="Times New Roman" w:hAnsi="Times New Roman" w:cs="Times New Roman"/>
                <w:caps/>
                <w:color w:val="003259"/>
                <w:sz w:val="21"/>
                <w:szCs w:val="21"/>
                <w:lang w:eastAsia="ru-RU"/>
              </w:rPr>
              <w:t>ТИП</w:t>
            </w:r>
          </w:p>
        </w:tc>
        <w:tc>
          <w:tcPr>
            <w:tcW w:w="2013" w:type="dxa"/>
            <w:tcBorders>
              <w:bottom w:val="single" w:sz="6" w:space="0" w:color="D7D7D7"/>
              <w:right w:val="single" w:sz="6" w:space="0" w:color="D7D7D7"/>
            </w:tcBorders>
            <w:shd w:val="clear" w:color="auto" w:fill="EBEBEB"/>
            <w:tcMar>
              <w:top w:w="300" w:type="dxa"/>
              <w:left w:w="150" w:type="dxa"/>
              <w:bottom w:w="300" w:type="dxa"/>
              <w:right w:w="15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aps/>
                <w:color w:val="003259"/>
                <w:sz w:val="21"/>
                <w:szCs w:val="21"/>
                <w:lang w:eastAsia="ru-RU"/>
              </w:rPr>
            </w:pPr>
            <w:proofErr w:type="gramStart"/>
            <w:r w:rsidRPr="008F27CB">
              <w:rPr>
                <w:rFonts w:ascii="Times New Roman" w:eastAsia="Times New Roman" w:hAnsi="Times New Roman" w:cs="Times New Roman"/>
                <w:caps/>
                <w:color w:val="003259"/>
                <w:sz w:val="21"/>
                <w:szCs w:val="21"/>
                <w:lang w:eastAsia="ru-RU"/>
              </w:rPr>
              <w:t xml:space="preserve">ВИЗОВЫЙ СБОР ДЛЯ ГРАЖДАН РОССИИ, ГРУЗИИ, АЛБАНИИ, УКРАИНЫ, АРМЕНИИ, МОЛДОВЫ, </w:t>
            </w:r>
            <w:bookmarkStart w:id="0" w:name="_GoBack"/>
            <w:bookmarkEnd w:id="0"/>
            <w:r w:rsidRPr="008F27CB">
              <w:rPr>
                <w:rFonts w:ascii="Times New Roman" w:eastAsia="Times New Roman" w:hAnsi="Times New Roman" w:cs="Times New Roman"/>
                <w:caps/>
                <w:color w:val="003259"/>
                <w:sz w:val="21"/>
                <w:szCs w:val="21"/>
                <w:lang w:eastAsia="ru-RU"/>
              </w:rPr>
              <w:t>АЗЕРБАЙДЖАНА</w:t>
            </w:r>
            <w:proofErr w:type="gramEnd"/>
          </w:p>
        </w:tc>
        <w:tc>
          <w:tcPr>
            <w:tcW w:w="9911" w:type="dxa"/>
            <w:tcBorders>
              <w:bottom w:val="single" w:sz="6" w:space="0" w:color="D7D7D7"/>
              <w:right w:val="nil"/>
            </w:tcBorders>
            <w:shd w:val="clear" w:color="auto" w:fill="EBEBEB"/>
            <w:tcMar>
              <w:top w:w="300" w:type="dxa"/>
              <w:left w:w="150" w:type="dxa"/>
              <w:bottom w:w="300" w:type="dxa"/>
              <w:right w:w="150" w:type="dxa"/>
            </w:tcMar>
            <w:vAlign w:val="center"/>
            <w:hideMark/>
          </w:tcPr>
          <w:p w:rsidR="008F27CB" w:rsidRPr="008F27CB" w:rsidRDefault="008F27CB" w:rsidP="008F27CB">
            <w:pPr>
              <w:spacing w:after="0" w:line="240" w:lineRule="auto"/>
              <w:rPr>
                <w:rFonts w:ascii="Times New Roman" w:eastAsia="Times New Roman" w:hAnsi="Times New Roman" w:cs="Times New Roman"/>
                <w:caps/>
                <w:color w:val="003259"/>
                <w:sz w:val="21"/>
                <w:szCs w:val="21"/>
                <w:lang w:eastAsia="ru-RU"/>
              </w:rPr>
            </w:pPr>
            <w:r w:rsidRPr="008F27CB">
              <w:rPr>
                <w:rFonts w:ascii="Times New Roman" w:eastAsia="Times New Roman" w:hAnsi="Times New Roman" w:cs="Times New Roman"/>
                <w:caps/>
                <w:color w:val="003259"/>
                <w:sz w:val="21"/>
                <w:szCs w:val="21"/>
                <w:lang w:eastAsia="ru-RU"/>
              </w:rPr>
              <w:t>ВИЗОВЫЙ СБОР ДЛЯ ГРАЖДАН ДРУГИХ СТРАН.</w:t>
            </w:r>
          </w:p>
        </w:tc>
      </w:tr>
      <w:tr w:rsidR="008F27CB" w:rsidRPr="008F27CB" w:rsidTr="008F27CB">
        <w:tc>
          <w:tcPr>
            <w:tcW w:w="1576"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w:t>
            </w:r>
          </w:p>
        </w:tc>
        <w:tc>
          <w:tcPr>
            <w:tcW w:w="2013"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В Евро</w:t>
            </w:r>
          </w:p>
        </w:tc>
        <w:tc>
          <w:tcPr>
            <w:tcW w:w="9911" w:type="dxa"/>
            <w:tcBorders>
              <w:bottom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В Евро</w:t>
            </w:r>
          </w:p>
        </w:tc>
      </w:tr>
      <w:tr w:rsidR="008F27CB" w:rsidRPr="008F27CB" w:rsidTr="008F27CB">
        <w:tc>
          <w:tcPr>
            <w:tcW w:w="1576"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Консульский сбор</w:t>
            </w:r>
          </w:p>
        </w:tc>
        <w:tc>
          <w:tcPr>
            <w:tcW w:w="2013"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35</w:t>
            </w:r>
          </w:p>
        </w:tc>
        <w:tc>
          <w:tcPr>
            <w:tcW w:w="9911" w:type="dxa"/>
            <w:tcBorders>
              <w:bottom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60</w:t>
            </w:r>
          </w:p>
        </w:tc>
      </w:tr>
      <w:tr w:rsidR="008F27CB" w:rsidRPr="008F27CB" w:rsidTr="008F27CB">
        <w:tc>
          <w:tcPr>
            <w:tcW w:w="1576"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Срочное оформление * (три дня до предполагаемой поездки) **</w:t>
            </w:r>
          </w:p>
        </w:tc>
        <w:tc>
          <w:tcPr>
            <w:tcW w:w="2013"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70</w:t>
            </w:r>
          </w:p>
        </w:tc>
        <w:tc>
          <w:tcPr>
            <w:tcW w:w="9911" w:type="dxa"/>
            <w:tcBorders>
              <w:bottom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w:t>
            </w:r>
          </w:p>
        </w:tc>
      </w:tr>
      <w:tr w:rsidR="008F27CB" w:rsidRPr="008F27CB" w:rsidTr="008F27CB">
        <w:tc>
          <w:tcPr>
            <w:tcW w:w="1576"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Сервисный сбор</w:t>
            </w:r>
          </w:p>
        </w:tc>
        <w:tc>
          <w:tcPr>
            <w:tcW w:w="2013" w:type="dxa"/>
            <w:tcBorders>
              <w:bottom w:val="single" w:sz="6" w:space="0" w:color="D7D7D7"/>
              <w:right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jc w:val="center"/>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26</w:t>
            </w:r>
          </w:p>
        </w:tc>
        <w:tc>
          <w:tcPr>
            <w:tcW w:w="9911" w:type="dxa"/>
            <w:tcBorders>
              <w:bottom w:val="single" w:sz="6" w:space="0" w:color="D7D7D7"/>
            </w:tcBorders>
            <w:tcMar>
              <w:top w:w="300" w:type="dxa"/>
              <w:left w:w="60" w:type="dxa"/>
              <w:bottom w:w="300" w:type="dxa"/>
              <w:right w:w="60" w:type="dxa"/>
            </w:tcMar>
            <w:vAlign w:val="center"/>
            <w:hideMark/>
          </w:tcPr>
          <w:p w:rsidR="008F27CB" w:rsidRPr="008F27CB" w:rsidRDefault="008F27CB" w:rsidP="008F27CB">
            <w:pPr>
              <w:spacing w:after="0" w:line="240" w:lineRule="auto"/>
              <w:rPr>
                <w:rFonts w:ascii="Times New Roman" w:eastAsia="Times New Roman" w:hAnsi="Times New Roman" w:cs="Times New Roman"/>
                <w:color w:val="003259"/>
                <w:sz w:val="21"/>
                <w:szCs w:val="21"/>
                <w:lang w:eastAsia="ru-RU"/>
              </w:rPr>
            </w:pPr>
            <w:r w:rsidRPr="008F27CB">
              <w:rPr>
                <w:rFonts w:ascii="Times New Roman" w:eastAsia="Times New Roman" w:hAnsi="Times New Roman" w:cs="Times New Roman"/>
                <w:color w:val="003259"/>
                <w:sz w:val="21"/>
                <w:szCs w:val="21"/>
                <w:lang w:eastAsia="ru-RU"/>
              </w:rPr>
              <w:t>26</w:t>
            </w:r>
          </w:p>
        </w:tc>
      </w:tr>
    </w:tbl>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в соответствии со статьей 6. Соглашения об упрощенной выдаче виз ЕС-Россия</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для подачи на срочное рассмотрение нужно будет написать заявление, в котором необходимо объяснить, почему документы не были сданы ранее. Так же необходимо приложить «подтверждение срочной поездки»:</w:t>
      </w:r>
    </w:p>
    <w:p w:rsidR="008F27CB" w:rsidRPr="008F27CB" w:rsidRDefault="008F27CB" w:rsidP="008F27CB">
      <w:pPr>
        <w:numPr>
          <w:ilvl w:val="0"/>
          <w:numId w:val="5"/>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lastRenderedPageBreak/>
        <w:t>билеты на самолет с вылетом через 3 дня и менее,</w:t>
      </w:r>
    </w:p>
    <w:p w:rsidR="008F27CB" w:rsidRPr="008F27CB" w:rsidRDefault="008F27CB" w:rsidP="008F27CB">
      <w:pPr>
        <w:numPr>
          <w:ilvl w:val="0"/>
          <w:numId w:val="5"/>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оплаченная гостиница с датой заезда через 3 дня и менее,</w:t>
      </w:r>
    </w:p>
    <w:p w:rsidR="008F27CB" w:rsidRPr="008F27CB" w:rsidRDefault="008F27CB" w:rsidP="008F27CB">
      <w:pPr>
        <w:numPr>
          <w:ilvl w:val="0"/>
          <w:numId w:val="5"/>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бронирование яхты, которое начинается через 3 дня и менее и </w:t>
      </w:r>
      <w:proofErr w:type="spellStart"/>
      <w:r w:rsidRPr="008F27CB">
        <w:rPr>
          <w:rFonts w:ascii="sourcesanspro" w:eastAsia="Times New Roman" w:hAnsi="sourcesanspro" w:cs="Times New Roman"/>
          <w:color w:val="333333"/>
          <w:sz w:val="21"/>
          <w:szCs w:val="21"/>
          <w:lang w:eastAsia="ru-RU"/>
        </w:rPr>
        <w:t>тд</w:t>
      </w:r>
      <w:proofErr w:type="spellEnd"/>
      <w:r w:rsidRPr="008F27CB">
        <w:rPr>
          <w:rFonts w:ascii="sourcesanspro" w:eastAsia="Times New Roman" w:hAnsi="sourcesanspro" w:cs="Times New Roman"/>
          <w:color w:val="333333"/>
          <w:sz w:val="21"/>
          <w:szCs w:val="21"/>
          <w:lang w:eastAsia="ru-RU"/>
        </w:rPr>
        <w:t>.</w:t>
      </w:r>
    </w:p>
    <w:p w:rsidR="008F27CB" w:rsidRPr="008F27CB" w:rsidRDefault="008F27CB" w:rsidP="008F27CB">
      <w:pPr>
        <w:shd w:val="clear" w:color="auto" w:fill="FFFFFF"/>
        <w:spacing w:after="0" w:line="240" w:lineRule="auto"/>
        <w:rPr>
          <w:rFonts w:ascii="sourcesanspro-semibold" w:eastAsia="Times New Roman" w:hAnsi="sourcesanspro-semibold" w:cs="Times New Roman"/>
          <w:b/>
          <w:bCs/>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Примечание:</w:t>
      </w:r>
    </w:p>
    <w:p w:rsidR="008F27CB" w:rsidRPr="008F27CB" w:rsidRDefault="008F27CB" w:rsidP="008F27CB">
      <w:pPr>
        <w:numPr>
          <w:ilvl w:val="0"/>
          <w:numId w:val="6"/>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Сервисный и консульский сбор уже включает в себя НДС. Данные цены представлены за одного заявителя.</w:t>
      </w:r>
    </w:p>
    <w:p w:rsidR="008F27CB" w:rsidRPr="008F27CB" w:rsidRDefault="008F27CB" w:rsidP="008F27CB">
      <w:pPr>
        <w:numPr>
          <w:ilvl w:val="0"/>
          <w:numId w:val="6"/>
        </w:numPr>
        <w:shd w:val="clear" w:color="auto" w:fill="FFFFFF"/>
        <w:spacing w:after="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Детям до 6 лет и инвалидам любой </w:t>
      </w:r>
      <w:r w:rsidRPr="008F27CB">
        <w:rPr>
          <w:rFonts w:ascii="sourcesanspro-semibold" w:eastAsia="Times New Roman" w:hAnsi="sourcesanspro-semibold" w:cs="Times New Roman"/>
          <w:b/>
          <w:bCs/>
          <w:color w:val="333333"/>
          <w:sz w:val="21"/>
          <w:szCs w:val="21"/>
          <w:bdr w:val="none" w:sz="0" w:space="0" w:color="auto" w:frame="1"/>
          <w:lang w:eastAsia="ru-RU"/>
        </w:rPr>
        <w:t>группы не нужно оплачивать сервисный, консульский сбор</w:t>
      </w:r>
    </w:p>
    <w:p w:rsidR="008F27CB" w:rsidRPr="008F27CB" w:rsidRDefault="008F27CB" w:rsidP="008F27CB">
      <w:pPr>
        <w:numPr>
          <w:ilvl w:val="1"/>
          <w:numId w:val="6"/>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Инвалиды и одно сопровождающее лицо освобождаются от уплаты </w:t>
      </w:r>
      <w:proofErr w:type="gramStart"/>
      <w:r w:rsidRPr="008F27CB">
        <w:rPr>
          <w:rFonts w:ascii="sourcesanspro" w:eastAsia="Times New Roman" w:hAnsi="sourcesanspro" w:cs="Times New Roman"/>
          <w:color w:val="333333"/>
          <w:sz w:val="21"/>
          <w:szCs w:val="21"/>
          <w:lang w:eastAsia="ru-RU"/>
        </w:rPr>
        <w:t>сервисного</w:t>
      </w:r>
      <w:proofErr w:type="gramEnd"/>
      <w:r w:rsidRPr="008F27CB">
        <w:rPr>
          <w:rFonts w:ascii="sourcesanspro" w:eastAsia="Times New Roman" w:hAnsi="sourcesanspro" w:cs="Times New Roman"/>
          <w:color w:val="333333"/>
          <w:sz w:val="21"/>
          <w:szCs w:val="21"/>
          <w:lang w:eastAsia="ru-RU"/>
        </w:rPr>
        <w:t xml:space="preserve"> и консульских сборов.</w:t>
      </w:r>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semibold" w:eastAsia="Times New Roman" w:hAnsi="sourcesanspro-semibold" w:cs="Times New Roman"/>
          <w:b/>
          <w:bCs/>
          <w:color w:val="333333"/>
          <w:sz w:val="21"/>
          <w:szCs w:val="21"/>
          <w:bdr w:val="none" w:sz="0" w:space="0" w:color="auto" w:frame="1"/>
          <w:lang w:eastAsia="ru-RU"/>
        </w:rPr>
        <w:t>Дополнительные услуги:</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Для удобства заявителей Хорватские Сервисные Визовые Центры предлагают некоторые дополнительные услуги. Оплата производится вместе с визовым сбором в момент подачи. Для получения более подробной информации, пожалуйста, </w:t>
      </w:r>
      <w:proofErr w:type="gramStart"/>
      <w:r w:rsidRPr="008F27CB">
        <w:rPr>
          <w:rFonts w:ascii="sourcesanspro" w:eastAsia="Times New Roman" w:hAnsi="sourcesanspro" w:cs="Times New Roman"/>
          <w:color w:val="333333"/>
          <w:sz w:val="21"/>
          <w:szCs w:val="21"/>
          <w:lang w:eastAsia="ru-RU"/>
        </w:rPr>
        <w:t>посетите раздел</w:t>
      </w:r>
      <w:proofErr w:type="gramEnd"/>
      <w:r w:rsidRPr="008F27CB">
        <w:rPr>
          <w:rFonts w:ascii="sourcesanspro" w:eastAsia="Times New Roman" w:hAnsi="sourcesanspro" w:cs="Times New Roman"/>
          <w:color w:val="333333"/>
          <w:sz w:val="21"/>
          <w:szCs w:val="21"/>
          <w:lang w:eastAsia="ru-RU"/>
        </w:rPr>
        <w:t> </w:t>
      </w:r>
      <w:hyperlink r:id="rId22" w:history="1">
        <w:r w:rsidRPr="008F27CB">
          <w:rPr>
            <w:rFonts w:ascii="sourcesanspro" w:eastAsia="Times New Roman" w:hAnsi="sourcesanspro" w:cs="Times New Roman"/>
            <w:color w:val="DC780A"/>
            <w:sz w:val="21"/>
            <w:szCs w:val="21"/>
            <w:lang w:eastAsia="ru-RU"/>
          </w:rPr>
          <w:t>дополнительные услуги.</w:t>
        </w:r>
      </w:hyperlink>
    </w:p>
    <w:p w:rsidR="008F27CB" w:rsidRPr="008F27CB" w:rsidRDefault="008F27CB" w:rsidP="008F27CB">
      <w:pPr>
        <w:shd w:val="clear" w:color="auto" w:fill="FFFFFF"/>
        <w:spacing w:after="0"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Категории граждан, освобожденные от уплаты </w:t>
      </w:r>
      <w:r w:rsidRPr="008F27CB">
        <w:rPr>
          <w:rFonts w:ascii="sourcesanspro-semibold" w:eastAsia="Times New Roman" w:hAnsi="sourcesanspro-semibold" w:cs="Times New Roman"/>
          <w:b/>
          <w:bCs/>
          <w:color w:val="333333"/>
          <w:sz w:val="21"/>
          <w:szCs w:val="21"/>
          <w:bdr w:val="none" w:sz="0" w:space="0" w:color="auto" w:frame="1"/>
          <w:lang w:eastAsia="ru-RU"/>
        </w:rPr>
        <w:t>консульского сбора</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ближайшие члены семьи хорватского гражданина (гражданский партнер и несовершеннолетние дети),</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дети младше двенадцати лет</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владельцы дипломатических и служебных паспортов, совершающие служебную поездку</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учащиеся, студенты, аспиранты и сопровождающие их преподаватели, совершающие поездку с целью обучения и профессионального образования</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представители некоммерческих организаций в возрасте до 25 лет для участия в семинарах, конференциях, спортивных, культурных и образовательных мероприятиях, организованных некоммерческими организациями</w:t>
      </w:r>
    </w:p>
    <w:p w:rsidR="008F27CB" w:rsidRPr="008F27CB" w:rsidRDefault="008F27CB" w:rsidP="008F27CB">
      <w:pPr>
        <w:numPr>
          <w:ilvl w:val="0"/>
          <w:numId w:val="7"/>
        </w:numPr>
        <w:shd w:val="clear" w:color="auto" w:fill="FFFFFF"/>
        <w:spacing w:after="225"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члены семей граждан государств-членов Европейского экономического пространства (ЕС + Норвегия, Исландия, Лихтенштейн)</w:t>
      </w:r>
    </w:p>
    <w:p w:rsidR="008F27CB" w:rsidRPr="008F27CB" w:rsidRDefault="008F27CB" w:rsidP="008F27CB">
      <w:pPr>
        <w:shd w:val="clear" w:color="auto" w:fill="FFFFFF"/>
        <w:spacing w:after="225" w:line="240" w:lineRule="auto"/>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и, в соответствии с Соглашением об упрощенной выдаче виз ЕС-Россия:</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близкие </w:t>
      </w:r>
      <w:proofErr w:type="gramStart"/>
      <w:r w:rsidRPr="008F27CB">
        <w:rPr>
          <w:rFonts w:ascii="sourcesanspro" w:eastAsia="Times New Roman" w:hAnsi="sourcesanspro" w:cs="Times New Roman"/>
          <w:color w:val="333333"/>
          <w:sz w:val="21"/>
          <w:szCs w:val="21"/>
          <w:lang w:eastAsia="ru-RU"/>
        </w:rPr>
        <w:t>родственники-гражданские</w:t>
      </w:r>
      <w:proofErr w:type="gramEnd"/>
      <w:r w:rsidRPr="008F27CB">
        <w:rPr>
          <w:rFonts w:ascii="sourcesanspro" w:eastAsia="Times New Roman" w:hAnsi="sourcesanspro" w:cs="Times New Roman"/>
          <w:color w:val="333333"/>
          <w:sz w:val="21"/>
          <w:szCs w:val="21"/>
          <w:lang w:eastAsia="ru-RU"/>
        </w:rPr>
        <w:t xml:space="preserve"> партнеры, дети (включая и приемных), родители (включая опекунов), дедушки, бабушки и внуки в гостях у российских граждан, законно находящихся на территории Хорватии</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члены официальных делегаций, направляющиеся в поездку на основании официального приглашения</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члены национальных и региональных правительств и парламентов и конституционных и верховных судов</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лица, имеющие инвалидность и, в случае необходимости, их сопровождающие</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 xml:space="preserve">лица, направляющиеся в поездку по гуманитарным причинам, включая срочную медицинскую помощь и их сопровождающие, а также </w:t>
      </w:r>
      <w:proofErr w:type="gramStart"/>
      <w:r w:rsidRPr="008F27CB">
        <w:rPr>
          <w:rFonts w:ascii="sourcesanspro" w:eastAsia="Times New Roman" w:hAnsi="sourcesanspro" w:cs="Times New Roman"/>
          <w:color w:val="333333"/>
          <w:sz w:val="21"/>
          <w:szCs w:val="21"/>
          <w:lang w:eastAsia="ru-RU"/>
        </w:rPr>
        <w:t>лица</w:t>
      </w:r>
      <w:proofErr w:type="gramEnd"/>
      <w:r w:rsidRPr="008F27CB">
        <w:rPr>
          <w:rFonts w:ascii="sourcesanspro" w:eastAsia="Times New Roman" w:hAnsi="sourcesanspro" w:cs="Times New Roman"/>
          <w:color w:val="333333"/>
          <w:sz w:val="21"/>
          <w:szCs w:val="21"/>
          <w:lang w:eastAsia="ru-RU"/>
        </w:rPr>
        <w:t xml:space="preserve"> направляющиеся на похороны близких родственников или посетить тяжело больного близкого родственника</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участники молодежных спортивных соревнований (юниоры, кадеты) и сопровождающие их лица</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участники научных, культурных и художественных мероприятий, включая университетские и другие программы обмена</w:t>
      </w:r>
    </w:p>
    <w:p w:rsidR="008F27CB" w:rsidRPr="008F27CB" w:rsidRDefault="008F27CB" w:rsidP="008F27CB">
      <w:pPr>
        <w:numPr>
          <w:ilvl w:val="0"/>
          <w:numId w:val="7"/>
        </w:numPr>
        <w:shd w:val="clear" w:color="auto" w:fill="FFFFFF"/>
        <w:spacing w:after="150" w:line="240" w:lineRule="auto"/>
        <w:ind w:left="0"/>
        <w:rPr>
          <w:rFonts w:ascii="sourcesanspro" w:eastAsia="Times New Roman" w:hAnsi="sourcesanspro" w:cs="Times New Roman"/>
          <w:color w:val="333333"/>
          <w:sz w:val="21"/>
          <w:szCs w:val="21"/>
          <w:lang w:eastAsia="ru-RU"/>
        </w:rPr>
      </w:pPr>
      <w:r w:rsidRPr="008F27CB">
        <w:rPr>
          <w:rFonts w:ascii="sourcesanspro" w:eastAsia="Times New Roman" w:hAnsi="sourcesanspro" w:cs="Times New Roman"/>
          <w:color w:val="333333"/>
          <w:sz w:val="21"/>
          <w:szCs w:val="21"/>
          <w:lang w:eastAsia="ru-RU"/>
        </w:rPr>
        <w:t>участники программ обмена между породненными городами</w:t>
      </w:r>
    </w:p>
    <w:p w:rsidR="008F27CB" w:rsidRDefault="008F27CB"/>
    <w:sectPr w:rsidR="008F2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sanspro">
    <w:altName w:val="Times New Roman"/>
    <w:panose1 w:val="00000000000000000000"/>
    <w:charset w:val="00"/>
    <w:family w:val="roman"/>
    <w:notTrueType/>
    <w:pitch w:val="default"/>
  </w:font>
  <w:font w:name="sourcesanspro-sem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13B"/>
    <w:multiLevelType w:val="multilevel"/>
    <w:tmpl w:val="3B6E7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12059"/>
    <w:multiLevelType w:val="multilevel"/>
    <w:tmpl w:val="60AC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C5A30"/>
    <w:multiLevelType w:val="multilevel"/>
    <w:tmpl w:val="3D2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64AF1"/>
    <w:multiLevelType w:val="multilevel"/>
    <w:tmpl w:val="A4C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A1A53"/>
    <w:multiLevelType w:val="multilevel"/>
    <w:tmpl w:val="1F3C8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64ED5"/>
    <w:multiLevelType w:val="multilevel"/>
    <w:tmpl w:val="F96A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A199D"/>
    <w:multiLevelType w:val="multilevel"/>
    <w:tmpl w:val="BE0E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CB"/>
    <w:rsid w:val="00703AAE"/>
    <w:rsid w:val="008F27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6888">
      <w:bodyDiv w:val="1"/>
      <w:marLeft w:val="0"/>
      <w:marRight w:val="0"/>
      <w:marTop w:val="0"/>
      <w:marBottom w:val="0"/>
      <w:divBdr>
        <w:top w:val="none" w:sz="0" w:space="0" w:color="auto"/>
        <w:left w:val="none" w:sz="0" w:space="0" w:color="auto"/>
        <w:bottom w:val="none" w:sz="0" w:space="0" w:color="auto"/>
        <w:right w:val="none" w:sz="0" w:space="0" w:color="auto"/>
      </w:divBdr>
      <w:divsChild>
        <w:div w:id="1908611108">
          <w:marLeft w:val="0"/>
          <w:marRight w:val="0"/>
          <w:marTop w:val="0"/>
          <w:marBottom w:val="0"/>
          <w:divBdr>
            <w:top w:val="none" w:sz="0" w:space="0" w:color="auto"/>
            <w:left w:val="none" w:sz="0" w:space="0" w:color="auto"/>
            <w:bottom w:val="none" w:sz="0" w:space="0" w:color="auto"/>
            <w:right w:val="none" w:sz="0" w:space="0" w:color="auto"/>
          </w:divBdr>
        </w:div>
      </w:divsChild>
    </w:div>
    <w:div w:id="664630558">
      <w:bodyDiv w:val="1"/>
      <w:marLeft w:val="0"/>
      <w:marRight w:val="0"/>
      <w:marTop w:val="0"/>
      <w:marBottom w:val="0"/>
      <w:divBdr>
        <w:top w:val="none" w:sz="0" w:space="0" w:color="auto"/>
        <w:left w:val="none" w:sz="0" w:space="0" w:color="auto"/>
        <w:bottom w:val="none" w:sz="0" w:space="0" w:color="auto"/>
        <w:right w:val="none" w:sz="0" w:space="0" w:color="auto"/>
      </w:divBdr>
      <w:divsChild>
        <w:div w:id="1610235919">
          <w:marLeft w:val="0"/>
          <w:marRight w:val="0"/>
          <w:marTop w:val="0"/>
          <w:marBottom w:val="0"/>
          <w:divBdr>
            <w:top w:val="none" w:sz="0" w:space="0" w:color="auto"/>
            <w:left w:val="none" w:sz="0" w:space="0" w:color="auto"/>
            <w:bottom w:val="none" w:sz="0" w:space="0" w:color="auto"/>
            <w:right w:val="none" w:sz="0" w:space="0" w:color="auto"/>
          </w:divBdr>
          <w:divsChild>
            <w:div w:id="12828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89554">
      <w:bodyDiv w:val="1"/>
      <w:marLeft w:val="0"/>
      <w:marRight w:val="0"/>
      <w:marTop w:val="0"/>
      <w:marBottom w:val="0"/>
      <w:divBdr>
        <w:top w:val="none" w:sz="0" w:space="0" w:color="auto"/>
        <w:left w:val="none" w:sz="0" w:space="0" w:color="auto"/>
        <w:bottom w:val="none" w:sz="0" w:space="0" w:color="auto"/>
        <w:right w:val="none" w:sz="0" w:space="0" w:color="auto"/>
      </w:divBdr>
      <w:divsChild>
        <w:div w:id="367030956">
          <w:marLeft w:val="0"/>
          <w:marRight w:val="0"/>
          <w:marTop w:val="0"/>
          <w:marBottom w:val="0"/>
          <w:divBdr>
            <w:top w:val="none" w:sz="0" w:space="0" w:color="auto"/>
            <w:left w:val="none" w:sz="0" w:space="0" w:color="auto"/>
            <w:bottom w:val="none" w:sz="0" w:space="0" w:color="auto"/>
            <w:right w:val="none" w:sz="0" w:space="0" w:color="auto"/>
          </w:divBdr>
          <w:divsChild>
            <w:div w:id="17873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visa.mvep.hr/default.aspx?langId=ru" TargetMode="External"/><Relationship Id="rId13" Type="http://schemas.openxmlformats.org/officeDocument/2006/relationships/hyperlink" Target="http://www.vfsglobal.com/croatia/russia/additional-services.html" TargetMode="External"/><Relationship Id="rId18" Type="http://schemas.openxmlformats.org/officeDocument/2006/relationships/hyperlink" Target="http://www.vfsglobal.com/croatia/russia/pdf/CONSENT-TO-PERSONAL-DATA-PROCESSING-Mal-Navigator.pdf" TargetMode="External"/><Relationship Id="rId3" Type="http://schemas.microsoft.com/office/2007/relationships/stylesWithEffects" Target="stylesWithEffects.xml"/><Relationship Id="rId21" Type="http://schemas.openxmlformats.org/officeDocument/2006/relationships/hyperlink" Target="http://www.vfsglobal.com/croatia/russia/visa-fees-at-glance.html" TargetMode="External"/><Relationship Id="rId7" Type="http://schemas.openxmlformats.org/officeDocument/2006/relationships/hyperlink" Target="https://crovisa.mvep.hr/" TargetMode="External"/><Relationship Id="rId12" Type="http://schemas.openxmlformats.org/officeDocument/2006/relationships/hyperlink" Target="http://www.vfsglobal.com/croatia/russia/additional-services.html" TargetMode="External"/><Relationship Id="rId17" Type="http://schemas.openxmlformats.org/officeDocument/2006/relationships/hyperlink" Target="http://www.vfsglobal.com/croatia/russia/pdf/CONSENT-TO-PERSONAL-DATA-PROCESSING-by-Intercom.pdf" TargetMode="External"/><Relationship Id="rId2" Type="http://schemas.openxmlformats.org/officeDocument/2006/relationships/styles" Target="styles.xml"/><Relationship Id="rId16" Type="http://schemas.openxmlformats.org/officeDocument/2006/relationships/hyperlink" Target="http://www.vfsglobal.com/croatia/russia/pdf/CONSENT-TO-PERSONAL-DATA-PROCESSING-NAVIGATOR.pdf"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vfsglobal.com/croatia/russia/pdf/process-notifications.pdf" TargetMode="External"/><Relationship Id="rId11" Type="http://schemas.openxmlformats.org/officeDocument/2006/relationships/hyperlink" Target="http://www.vfsglobal.com/croatia/russia/additional-servic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fsglobal.com/croatia/russia/pdf/CONSENT-TO-PERSONAL-DATA-PROCESSING-Interstamp.pdf" TargetMode="External"/><Relationship Id="rId23" Type="http://schemas.openxmlformats.org/officeDocument/2006/relationships/fontTable" Target="fontTable.xml"/><Relationship Id="rId10" Type="http://schemas.openxmlformats.org/officeDocument/2006/relationships/hyperlink" Target="http://www.vfsglobal.com/croatia/russia/additional-services.html" TargetMode="External"/><Relationship Id="rId19" Type="http://schemas.openxmlformats.org/officeDocument/2006/relationships/hyperlink" Target="http://www.vfsglobal.com/croatia/russia/additional-services.html" TargetMode="External"/><Relationship Id="rId4" Type="http://schemas.openxmlformats.org/officeDocument/2006/relationships/settings" Target="settings.xml"/><Relationship Id="rId9" Type="http://schemas.openxmlformats.org/officeDocument/2006/relationships/hyperlink" Target="http://www.mvep.hr/en/consular-information/visas/forms/visa-application/" TargetMode="External"/><Relationship Id="rId14" Type="http://schemas.openxmlformats.org/officeDocument/2006/relationships/hyperlink" Target="http://www.vfsglobal.com/croatia/russia/additional-services.html" TargetMode="External"/><Relationship Id="rId22" Type="http://schemas.openxmlformats.org/officeDocument/2006/relationships/hyperlink" Target="http://www.vfsglobal.com/croatia/russia/additional-servic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2017-06-19T01:07:00Z</dcterms:created>
  <dcterms:modified xsi:type="dcterms:W3CDTF">2017-06-19T01:09:00Z</dcterms:modified>
</cp:coreProperties>
</file>